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82E" w:rsidRPr="00220EF9" w:rsidRDefault="00C6782E" w:rsidP="00A4676C">
      <w:pPr>
        <w:pStyle w:val="Zkladntextodsazen"/>
        <w:pageBreakBefore/>
        <w:spacing w:after="240"/>
        <w:ind w:left="0"/>
        <w:jc w:val="both"/>
        <w:outlineLvl w:val="0"/>
        <w:rPr>
          <w:rFonts w:ascii="Arial" w:hAnsi="Arial" w:cs="Arial"/>
          <w:b/>
          <w:bCs/>
        </w:rPr>
      </w:pPr>
      <w:r w:rsidRPr="00220EF9">
        <w:rPr>
          <w:rFonts w:ascii="Arial" w:hAnsi="Arial" w:cs="Arial"/>
          <w:b/>
          <w:bCs/>
        </w:rPr>
        <w:t>Důvodová zpráva:</w:t>
      </w:r>
    </w:p>
    <w:p w:rsidR="00C6782E" w:rsidRDefault="00C6782E" w:rsidP="00A4676C">
      <w:pPr>
        <w:jc w:val="both"/>
        <w:rPr>
          <w:rFonts w:ascii="Arial" w:hAnsi="Arial" w:cs="Arial"/>
        </w:rPr>
      </w:pPr>
      <w:r w:rsidRPr="009335F7">
        <w:rPr>
          <w:rFonts w:ascii="Arial" w:hAnsi="Arial" w:cs="Arial"/>
        </w:rPr>
        <w:t xml:space="preserve">Olomoucký </w:t>
      </w:r>
      <w:r>
        <w:rPr>
          <w:rFonts w:ascii="Arial" w:hAnsi="Arial" w:cs="Arial"/>
        </w:rPr>
        <w:t>kraj se snaží aktivně působit v oblasti řešení nezaměstnanosti a realizuje v této souvislosti řadu činností. Podrobná zpráva o připravovaných aktivitách byla projednána v  Radě Olomou</w:t>
      </w:r>
      <w:r w:rsidR="001A23A4">
        <w:rPr>
          <w:rFonts w:ascii="Arial" w:hAnsi="Arial" w:cs="Arial"/>
        </w:rPr>
        <w:t>ckého kraje (dále jen ROK) dne 20</w:t>
      </w:r>
      <w:r>
        <w:rPr>
          <w:rFonts w:ascii="Arial" w:hAnsi="Arial" w:cs="Arial"/>
        </w:rPr>
        <w:t>. </w:t>
      </w:r>
      <w:r w:rsidR="001A23A4">
        <w:rPr>
          <w:rFonts w:ascii="Arial" w:hAnsi="Arial" w:cs="Arial"/>
        </w:rPr>
        <w:t>3</w:t>
      </w:r>
      <w:r>
        <w:rPr>
          <w:rFonts w:ascii="Arial" w:hAnsi="Arial" w:cs="Arial"/>
        </w:rPr>
        <w:t>. 201</w:t>
      </w:r>
      <w:r w:rsidR="001A23A4">
        <w:rPr>
          <w:rFonts w:ascii="Arial" w:hAnsi="Arial" w:cs="Arial"/>
        </w:rPr>
        <w:t>2 a ROK usnesením č. UR/86/36</w:t>
      </w:r>
      <w:r>
        <w:rPr>
          <w:rFonts w:ascii="Arial" w:hAnsi="Arial" w:cs="Arial"/>
        </w:rPr>
        <w:t>/201</w:t>
      </w:r>
      <w:r w:rsidR="001A23A4">
        <w:rPr>
          <w:rFonts w:ascii="Arial" w:hAnsi="Arial" w:cs="Arial"/>
        </w:rPr>
        <w:t>2</w:t>
      </w:r>
      <w:r>
        <w:rPr>
          <w:rFonts w:ascii="Arial" w:hAnsi="Arial" w:cs="Arial"/>
        </w:rPr>
        <w:t xml:space="preserve"> vzala průběžné informace o plnění aktivit na vědomí. </w:t>
      </w:r>
    </w:p>
    <w:p w:rsidR="00C6782E" w:rsidRDefault="00C6782E" w:rsidP="00A4676C">
      <w:pPr>
        <w:jc w:val="both"/>
        <w:rPr>
          <w:rFonts w:ascii="Arial" w:hAnsi="Arial" w:cs="Arial"/>
          <w:b/>
          <w:bCs/>
        </w:rPr>
      </w:pPr>
      <w:r>
        <w:rPr>
          <w:rFonts w:ascii="Arial" w:hAnsi="Arial" w:cs="Arial"/>
          <w:b/>
          <w:bCs/>
        </w:rPr>
        <w:t>Předkla</w:t>
      </w:r>
      <w:bookmarkStart w:id="0" w:name="_GoBack"/>
      <w:bookmarkEnd w:id="0"/>
      <w:r>
        <w:rPr>
          <w:rFonts w:ascii="Arial" w:hAnsi="Arial" w:cs="Arial"/>
          <w:b/>
          <w:bCs/>
        </w:rPr>
        <w:t xml:space="preserve">datel nyní informuje </w:t>
      </w:r>
      <w:r w:rsidR="001A23A4">
        <w:rPr>
          <w:rFonts w:ascii="Arial" w:hAnsi="Arial" w:cs="Arial"/>
          <w:b/>
          <w:bCs/>
        </w:rPr>
        <w:t>Zastupitelstvo</w:t>
      </w:r>
      <w:r>
        <w:rPr>
          <w:rFonts w:ascii="Arial" w:hAnsi="Arial" w:cs="Arial"/>
          <w:b/>
          <w:bCs/>
        </w:rPr>
        <w:t xml:space="preserve"> Olomouckého kraje o realizovaných a dalších navrhovaných činnostech v oblasti řešení nezaměstnanosti v Olomouckém kraji.</w:t>
      </w:r>
    </w:p>
    <w:p w:rsidR="00C6782E" w:rsidRDefault="00C6782E" w:rsidP="00A4676C">
      <w:pPr>
        <w:jc w:val="both"/>
        <w:rPr>
          <w:rFonts w:ascii="Arial" w:hAnsi="Arial" w:cs="Arial"/>
          <w:b/>
          <w:bCs/>
        </w:rPr>
      </w:pPr>
    </w:p>
    <w:p w:rsidR="00C6782E" w:rsidRPr="00631B07" w:rsidRDefault="00C6782E" w:rsidP="00631B07">
      <w:pPr>
        <w:jc w:val="both"/>
        <w:rPr>
          <w:rFonts w:ascii="Arial" w:hAnsi="Arial" w:cs="Arial"/>
        </w:rPr>
      </w:pPr>
      <w:r w:rsidRPr="00631B07">
        <w:rPr>
          <w:rFonts w:ascii="Arial" w:hAnsi="Arial" w:cs="Arial"/>
        </w:rPr>
        <w:t>V úvodní části materiálu jsou popsány aktivity v oblasti řešení nezaměstnanosti realizované od června 2011. Části B a C jsou zaměřeny na realizované a další navrhované aktivity na Jesenicku, část E je pak věnována stanovení dalšího postupu v dané agendě.</w:t>
      </w:r>
    </w:p>
    <w:p w:rsidR="00C6782E" w:rsidRDefault="00C6782E" w:rsidP="00A4676C">
      <w:pPr>
        <w:jc w:val="both"/>
        <w:rPr>
          <w:rFonts w:ascii="Arial" w:hAnsi="Arial" w:cs="Arial"/>
          <w:b/>
          <w:bCs/>
        </w:rPr>
      </w:pPr>
    </w:p>
    <w:p w:rsidR="00C6782E" w:rsidRDefault="00C6782E" w:rsidP="00A4676C">
      <w:pPr>
        <w:jc w:val="both"/>
        <w:rPr>
          <w:rFonts w:ascii="Arial" w:hAnsi="Arial" w:cs="Arial"/>
          <w:b/>
          <w:bCs/>
        </w:rPr>
      </w:pPr>
    </w:p>
    <w:p w:rsidR="00C6782E" w:rsidRDefault="00C6782E" w:rsidP="006D628A">
      <w:pPr>
        <w:pStyle w:val="Odstavecseseznamem"/>
        <w:numPr>
          <w:ilvl w:val="0"/>
          <w:numId w:val="7"/>
        </w:numPr>
        <w:autoSpaceDE w:val="0"/>
        <w:autoSpaceDN w:val="0"/>
        <w:adjustRightInd w:val="0"/>
        <w:spacing w:after="60"/>
        <w:ind w:left="426" w:hanging="426"/>
        <w:jc w:val="both"/>
        <w:rPr>
          <w:rFonts w:ascii="Arial" w:hAnsi="Arial" w:cs="Arial"/>
          <w:b/>
          <w:bCs/>
          <w:u w:val="single"/>
        </w:rPr>
      </w:pPr>
      <w:r>
        <w:rPr>
          <w:rFonts w:ascii="Arial" w:hAnsi="Arial" w:cs="Arial"/>
          <w:b/>
          <w:bCs/>
          <w:u w:val="single"/>
        </w:rPr>
        <w:t>Aktivity v oblasti řešení nezaměstnanosti realizované od června 2011</w:t>
      </w:r>
    </w:p>
    <w:p w:rsidR="00C6782E" w:rsidRPr="006D628A" w:rsidRDefault="00C6782E" w:rsidP="006D628A">
      <w:pPr>
        <w:autoSpaceDE w:val="0"/>
        <w:autoSpaceDN w:val="0"/>
        <w:adjustRightInd w:val="0"/>
        <w:jc w:val="both"/>
        <w:rPr>
          <w:rFonts w:ascii="Arial" w:hAnsi="Arial" w:cs="Arial"/>
          <w:b/>
          <w:bCs/>
        </w:rPr>
      </w:pPr>
    </w:p>
    <w:p w:rsidR="00C6782E" w:rsidRPr="00C03CF9" w:rsidRDefault="00C6782E" w:rsidP="00227DB2">
      <w:pPr>
        <w:pStyle w:val="Odstavecseseznamem"/>
        <w:numPr>
          <w:ilvl w:val="1"/>
          <w:numId w:val="7"/>
        </w:numPr>
        <w:autoSpaceDE w:val="0"/>
        <w:autoSpaceDN w:val="0"/>
        <w:adjustRightInd w:val="0"/>
        <w:ind w:left="567" w:hanging="283"/>
        <w:jc w:val="both"/>
      </w:pPr>
      <w:r w:rsidRPr="00C03CF9">
        <w:rPr>
          <w:rFonts w:ascii="Arial" w:hAnsi="Arial" w:cs="Arial"/>
          <w:b/>
          <w:bCs/>
        </w:rPr>
        <w:t xml:space="preserve">Realizace semináře k uvolnění pracovního trhu v Německu a Rakousku </w:t>
      </w:r>
      <w:r>
        <w:rPr>
          <w:rFonts w:ascii="Arial" w:hAnsi="Arial" w:cs="Arial"/>
        </w:rPr>
        <w:t>- K</w:t>
      </w:r>
      <w:r w:rsidRPr="00C03CF9">
        <w:rPr>
          <w:rFonts w:ascii="Arial" w:hAnsi="Arial" w:cs="Arial"/>
        </w:rPr>
        <w:t>rajská hospodářská komora Olomouckého kraje s </w:t>
      </w:r>
      <w:proofErr w:type="spellStart"/>
      <w:r w:rsidRPr="00C03CF9">
        <w:rPr>
          <w:rFonts w:ascii="Arial" w:hAnsi="Arial" w:cs="Arial"/>
        </w:rPr>
        <w:t>Eurocentrem</w:t>
      </w:r>
      <w:proofErr w:type="spellEnd"/>
      <w:r w:rsidRPr="00C03CF9">
        <w:rPr>
          <w:rFonts w:ascii="Arial" w:hAnsi="Arial" w:cs="Arial"/>
        </w:rPr>
        <w:t xml:space="preserve"> Olomouc a Olomouckým krajem uspořádala v červnu 2011 v Olomouci seminář k uvolnění pracovního trhu v Německu a Rakousku</w:t>
      </w:r>
      <w:r>
        <w:rPr>
          <w:rFonts w:ascii="Arial" w:hAnsi="Arial" w:cs="Arial"/>
        </w:rPr>
        <w:t>.</w:t>
      </w:r>
      <w:r w:rsidRPr="00C03CF9">
        <w:rPr>
          <w:rFonts w:ascii="Arial" w:hAnsi="Arial" w:cs="Arial"/>
        </w:rPr>
        <w:t xml:space="preserve"> </w:t>
      </w:r>
    </w:p>
    <w:p w:rsidR="00C6782E" w:rsidRDefault="00C6782E" w:rsidP="00227DB2">
      <w:pPr>
        <w:pStyle w:val="Odstavecseseznamem"/>
        <w:autoSpaceDE w:val="0"/>
        <w:autoSpaceDN w:val="0"/>
        <w:adjustRightInd w:val="0"/>
        <w:ind w:left="567"/>
        <w:jc w:val="both"/>
      </w:pPr>
    </w:p>
    <w:p w:rsidR="00C6782E" w:rsidRPr="00BA5348" w:rsidRDefault="00C6782E" w:rsidP="00227DB2">
      <w:pPr>
        <w:pStyle w:val="Dopisosloven"/>
        <w:numPr>
          <w:ilvl w:val="1"/>
          <w:numId w:val="7"/>
        </w:numPr>
        <w:autoSpaceDE w:val="0"/>
        <w:autoSpaceDN w:val="0"/>
        <w:adjustRightInd w:val="0"/>
        <w:spacing w:before="0" w:after="0"/>
        <w:rPr>
          <w:rFonts w:cs="Times New Roman"/>
          <w:b/>
          <w:bCs/>
        </w:rPr>
      </w:pPr>
      <w:r w:rsidRPr="00BA5348">
        <w:rPr>
          <w:b/>
          <w:bCs/>
        </w:rPr>
        <w:t>Analýza dopadů chystaných legislativních změn Ministerstva zdravotnictví na oblast lázeňství v Olomouckém kraji</w:t>
      </w:r>
      <w:r>
        <w:t xml:space="preserve"> - a</w:t>
      </w:r>
      <w:r w:rsidRPr="00F62AE6">
        <w:t>nalýza dopadů přesunu části komplexní lázeňské péče do re</w:t>
      </w:r>
      <w:r>
        <w:t>žimu příspěvkové lázeňské péče zpracovaná na základě reakcí vedoucích představitelů lázeňských zařízení v OK (více viz přílohy č. 1 a 2). Materiál byl předán poslancům a senátorům zvoleným v OK.</w:t>
      </w:r>
    </w:p>
    <w:p w:rsidR="00C6782E" w:rsidRDefault="00C6782E" w:rsidP="00BA5348">
      <w:pPr>
        <w:pStyle w:val="Odstavecseseznamem"/>
        <w:rPr>
          <w:b/>
          <w:bCs/>
        </w:rPr>
      </w:pPr>
    </w:p>
    <w:p w:rsidR="00C6782E" w:rsidRPr="00D956D1" w:rsidRDefault="00C6782E" w:rsidP="00227DB2">
      <w:pPr>
        <w:pStyle w:val="Odstavecseseznamem"/>
        <w:numPr>
          <w:ilvl w:val="1"/>
          <w:numId w:val="7"/>
        </w:numPr>
        <w:autoSpaceDE w:val="0"/>
        <w:autoSpaceDN w:val="0"/>
        <w:adjustRightInd w:val="0"/>
        <w:ind w:left="567" w:hanging="283"/>
        <w:jc w:val="both"/>
        <w:rPr>
          <w:rFonts w:ascii="Arial" w:hAnsi="Arial" w:cs="Arial"/>
          <w:b/>
          <w:bCs/>
        </w:rPr>
      </w:pPr>
      <w:r w:rsidRPr="006A437A">
        <w:rPr>
          <w:rFonts w:ascii="Arial" w:hAnsi="Arial" w:cs="Arial"/>
          <w:b/>
          <w:bCs/>
        </w:rPr>
        <w:t xml:space="preserve">Analýza nezaměstnanosti v oblasti Vojenského výcvikového prostoru Libavá </w:t>
      </w:r>
      <w:r>
        <w:rPr>
          <w:rFonts w:ascii="Arial" w:hAnsi="Arial" w:cs="Arial"/>
        </w:rPr>
        <w:t>- n</w:t>
      </w:r>
      <w:r w:rsidRPr="006A437A">
        <w:rPr>
          <w:rFonts w:ascii="Arial" w:hAnsi="Arial" w:cs="Arial"/>
        </w:rPr>
        <w:t>a základě úkolu</w:t>
      </w:r>
      <w:r>
        <w:rPr>
          <w:rFonts w:ascii="Arial" w:hAnsi="Arial" w:cs="Arial"/>
        </w:rPr>
        <w:t xml:space="preserve"> hejtmana</w:t>
      </w:r>
      <w:r w:rsidRPr="006A437A">
        <w:rPr>
          <w:rFonts w:ascii="Arial" w:hAnsi="Arial" w:cs="Arial"/>
        </w:rPr>
        <w:t xml:space="preserve"> ze dne 9. 8. 2012 byly zpracovány mapy zaměstnanosti lokality v souvisl</w:t>
      </w:r>
      <w:r>
        <w:rPr>
          <w:rFonts w:ascii="Arial" w:hAnsi="Arial" w:cs="Arial"/>
        </w:rPr>
        <w:t>osti s</w:t>
      </w:r>
      <w:r w:rsidRPr="006A437A">
        <w:rPr>
          <w:rFonts w:ascii="Arial" w:hAnsi="Arial" w:cs="Arial"/>
        </w:rPr>
        <w:t xml:space="preserve"> redukcí vojenské</w:t>
      </w:r>
      <w:r>
        <w:rPr>
          <w:rFonts w:ascii="Arial" w:hAnsi="Arial" w:cs="Arial"/>
        </w:rPr>
        <w:t>ho výcvikového prostoru Libavá dle obcí a pověřených obecních úřadů (příloha č. 3).</w:t>
      </w:r>
    </w:p>
    <w:p w:rsidR="00C6782E" w:rsidRPr="00D956D1" w:rsidRDefault="00C6782E" w:rsidP="00227DB2">
      <w:pPr>
        <w:pStyle w:val="Odstavecseseznamem"/>
        <w:rPr>
          <w:rFonts w:ascii="Arial" w:hAnsi="Arial" w:cs="Arial"/>
          <w:b/>
          <w:bCs/>
        </w:rPr>
      </w:pPr>
    </w:p>
    <w:p w:rsidR="00C6782E" w:rsidRPr="008228A9" w:rsidRDefault="00C6782E" w:rsidP="00227DB2">
      <w:pPr>
        <w:pStyle w:val="Odstavecseseznamem"/>
        <w:numPr>
          <w:ilvl w:val="1"/>
          <w:numId w:val="7"/>
        </w:numPr>
        <w:autoSpaceDE w:val="0"/>
        <w:autoSpaceDN w:val="0"/>
        <w:adjustRightInd w:val="0"/>
        <w:spacing w:after="60"/>
        <w:ind w:left="567" w:hanging="283"/>
        <w:jc w:val="both"/>
        <w:rPr>
          <w:rFonts w:ascii="Arial" w:hAnsi="Arial" w:cs="Arial"/>
          <w:color w:val="000000"/>
        </w:rPr>
      </w:pPr>
      <w:r>
        <w:rPr>
          <w:rFonts w:ascii="Arial" w:hAnsi="Arial" w:cs="Arial"/>
          <w:b/>
          <w:bCs/>
        </w:rPr>
        <w:t xml:space="preserve">Projekt Narovno </w:t>
      </w:r>
      <w:r>
        <w:rPr>
          <w:rFonts w:ascii="Arial" w:hAnsi="Arial" w:cs="Arial"/>
        </w:rPr>
        <w:t>-</w:t>
      </w:r>
      <w:r>
        <w:rPr>
          <w:rFonts w:ascii="Arial" w:hAnsi="Arial" w:cs="Arial"/>
          <w:b/>
          <w:bCs/>
        </w:rPr>
        <w:t xml:space="preserve"> </w:t>
      </w:r>
      <w:r>
        <w:rPr>
          <w:rFonts w:ascii="Arial" w:hAnsi="Arial" w:cs="Arial"/>
        </w:rPr>
        <w:t>d</w:t>
      </w:r>
      <w:r w:rsidRPr="006A437A">
        <w:rPr>
          <w:rFonts w:ascii="Arial" w:hAnsi="Arial" w:cs="Arial"/>
          <w:color w:val="000000"/>
        </w:rPr>
        <w:t>ne 30. 8.</w:t>
      </w:r>
      <w:r>
        <w:rPr>
          <w:rFonts w:ascii="Arial" w:hAnsi="Arial" w:cs="Arial"/>
          <w:color w:val="000000"/>
        </w:rPr>
        <w:t xml:space="preserve"> 2011</w:t>
      </w:r>
      <w:r w:rsidRPr="006A437A">
        <w:rPr>
          <w:rFonts w:ascii="Arial" w:hAnsi="Arial" w:cs="Arial"/>
          <w:color w:val="000000"/>
        </w:rPr>
        <w:t xml:space="preserve"> schválila</w:t>
      </w:r>
      <w:r w:rsidRPr="006A437A">
        <w:rPr>
          <w:rFonts w:ascii="Arial" w:hAnsi="Arial" w:cs="Arial"/>
          <w:b/>
          <w:bCs/>
          <w:color w:val="000000"/>
        </w:rPr>
        <w:t xml:space="preserve"> </w:t>
      </w:r>
      <w:r w:rsidRPr="00D956D1">
        <w:rPr>
          <w:rFonts w:ascii="Arial" w:hAnsi="Arial" w:cs="Arial"/>
          <w:color w:val="000000"/>
        </w:rPr>
        <w:t xml:space="preserve">ROK </w:t>
      </w:r>
      <w:r w:rsidRPr="006A437A">
        <w:rPr>
          <w:rFonts w:ascii="Arial" w:hAnsi="Arial" w:cs="Arial"/>
          <w:color w:val="000000"/>
        </w:rPr>
        <w:t xml:space="preserve">zapojení Olomouckého kraje jako nefinančního partnera projektu „Narovno“. </w:t>
      </w:r>
      <w:r w:rsidRPr="008228A9">
        <w:rPr>
          <w:rFonts w:ascii="Arial" w:hAnsi="Arial" w:cs="Arial"/>
          <w:color w:val="000000"/>
        </w:rPr>
        <w:t>Projekt, jehož nositelem je občanské sdružení Olivy, je zaměřen na odbourávání genderových stereotypů na trhu práce</w:t>
      </w:r>
      <w:r>
        <w:rPr>
          <w:rFonts w:ascii="Arial" w:hAnsi="Arial" w:cs="Arial"/>
          <w:color w:val="000000"/>
        </w:rPr>
        <w:t>.</w:t>
      </w:r>
    </w:p>
    <w:p w:rsidR="00C6782E" w:rsidRPr="006A437A" w:rsidRDefault="00C6782E" w:rsidP="00227DB2">
      <w:pPr>
        <w:pStyle w:val="Odstavecseseznamem"/>
        <w:autoSpaceDE w:val="0"/>
        <w:autoSpaceDN w:val="0"/>
        <w:adjustRightInd w:val="0"/>
        <w:spacing w:after="60"/>
        <w:ind w:left="567"/>
        <w:jc w:val="both"/>
        <w:rPr>
          <w:rFonts w:ascii="Arial" w:hAnsi="Arial" w:cs="Arial"/>
        </w:rPr>
      </w:pPr>
    </w:p>
    <w:p w:rsidR="00C6782E" w:rsidRPr="006A437A" w:rsidRDefault="00C6782E" w:rsidP="00227DB2">
      <w:pPr>
        <w:pStyle w:val="Odstavecseseznamem"/>
        <w:numPr>
          <w:ilvl w:val="1"/>
          <w:numId w:val="7"/>
        </w:numPr>
        <w:autoSpaceDE w:val="0"/>
        <w:autoSpaceDN w:val="0"/>
        <w:adjustRightInd w:val="0"/>
        <w:spacing w:after="60"/>
        <w:ind w:left="567" w:hanging="283"/>
        <w:jc w:val="both"/>
        <w:rPr>
          <w:rFonts w:ascii="Arial" w:hAnsi="Arial" w:cs="Arial"/>
        </w:rPr>
      </w:pPr>
      <w:r w:rsidRPr="006A437A">
        <w:rPr>
          <w:rFonts w:ascii="Arial" w:hAnsi="Arial" w:cs="Arial"/>
          <w:b/>
          <w:bCs/>
          <w:color w:val="000000"/>
        </w:rPr>
        <w:t>Podpora sociálního podnikání v Olomouckém kraji</w:t>
      </w:r>
      <w:r>
        <w:rPr>
          <w:rFonts w:ascii="Arial" w:hAnsi="Arial" w:cs="Arial"/>
          <w:b/>
          <w:bCs/>
          <w:color w:val="000000"/>
        </w:rPr>
        <w:t xml:space="preserve"> </w:t>
      </w:r>
      <w:r>
        <w:rPr>
          <w:rFonts w:ascii="Arial" w:hAnsi="Arial" w:cs="Arial"/>
          <w:color w:val="000000"/>
        </w:rPr>
        <w:t>-</w:t>
      </w:r>
      <w:r w:rsidRPr="006A437A">
        <w:rPr>
          <w:rFonts w:ascii="Arial" w:hAnsi="Arial" w:cs="Arial"/>
          <w:b/>
          <w:bCs/>
          <w:color w:val="000000"/>
        </w:rPr>
        <w:t xml:space="preserve"> </w:t>
      </w:r>
      <w:r>
        <w:rPr>
          <w:rFonts w:ascii="Arial" w:hAnsi="Arial" w:cs="Arial"/>
          <w:color w:val="000000"/>
        </w:rPr>
        <w:t>v</w:t>
      </w:r>
      <w:r w:rsidRPr="006A437A">
        <w:rPr>
          <w:rFonts w:ascii="Arial" w:hAnsi="Arial" w:cs="Arial"/>
          <w:color w:val="000000"/>
        </w:rPr>
        <w:t> září 2011 byly v Olomouci a Šumperku zorganizovány dva semináře zaměřené</w:t>
      </w:r>
      <w:r>
        <w:rPr>
          <w:rFonts w:ascii="Arial" w:hAnsi="Arial" w:cs="Arial"/>
          <w:color w:val="000000"/>
        </w:rPr>
        <w:t xml:space="preserve"> na fungování sociálních firem a</w:t>
      </w:r>
      <w:r w:rsidRPr="006A437A">
        <w:rPr>
          <w:rFonts w:ascii="Arial" w:hAnsi="Arial" w:cs="Arial"/>
          <w:color w:val="000000"/>
        </w:rPr>
        <w:t xml:space="preserve"> možnosti podpory z evropských zdrojů. Dne 22. 11. 2011 schválila </w:t>
      </w:r>
      <w:r>
        <w:rPr>
          <w:rFonts w:ascii="Arial" w:hAnsi="Arial" w:cs="Arial"/>
          <w:color w:val="000000"/>
        </w:rPr>
        <w:t>ROK</w:t>
      </w:r>
      <w:r w:rsidRPr="006A437A">
        <w:rPr>
          <w:rFonts w:ascii="Arial" w:hAnsi="Arial" w:cs="Arial"/>
          <w:color w:val="000000"/>
        </w:rPr>
        <w:t xml:space="preserve"> zapojení Olomouckého kraje jako nefinančního partnera projektu „Poradenské středisko pro sociální podnikání“. </w:t>
      </w:r>
    </w:p>
    <w:p w:rsidR="00C6782E" w:rsidRPr="006A437A" w:rsidRDefault="00C6782E" w:rsidP="00227DB2">
      <w:pPr>
        <w:pStyle w:val="Odstavecseseznamem"/>
        <w:rPr>
          <w:rFonts w:ascii="Arial" w:hAnsi="Arial" w:cs="Arial"/>
        </w:rPr>
      </w:pPr>
    </w:p>
    <w:p w:rsidR="00C6782E" w:rsidRPr="006A437A" w:rsidRDefault="00C6782E" w:rsidP="00227DB2">
      <w:pPr>
        <w:pStyle w:val="Odstavecseseznamem"/>
        <w:numPr>
          <w:ilvl w:val="1"/>
          <w:numId w:val="7"/>
        </w:numPr>
        <w:autoSpaceDE w:val="0"/>
        <w:autoSpaceDN w:val="0"/>
        <w:adjustRightInd w:val="0"/>
        <w:ind w:left="567" w:hanging="283"/>
        <w:jc w:val="both"/>
        <w:rPr>
          <w:rFonts w:ascii="Arial" w:hAnsi="Arial" w:cs="Arial"/>
        </w:rPr>
      </w:pPr>
      <w:r w:rsidRPr="006A437A">
        <w:rPr>
          <w:rFonts w:ascii="Arial" w:hAnsi="Arial" w:cs="Arial"/>
          <w:b/>
          <w:bCs/>
          <w:color w:val="000000"/>
        </w:rPr>
        <w:t>Propagace nástrojů MPSV pro oblast zaměstnanosti</w:t>
      </w:r>
      <w:r>
        <w:rPr>
          <w:rFonts w:ascii="Arial" w:hAnsi="Arial" w:cs="Arial"/>
          <w:b/>
          <w:bCs/>
          <w:color w:val="000000"/>
        </w:rPr>
        <w:t xml:space="preserve"> </w:t>
      </w:r>
      <w:r>
        <w:rPr>
          <w:rFonts w:ascii="Arial" w:hAnsi="Arial" w:cs="Arial"/>
          <w:color w:val="000000"/>
        </w:rPr>
        <w:t>-</w:t>
      </w:r>
      <w:r w:rsidRPr="006A437A">
        <w:rPr>
          <w:rFonts w:ascii="Arial" w:hAnsi="Arial" w:cs="Arial"/>
          <w:b/>
          <w:bCs/>
          <w:color w:val="000000"/>
        </w:rPr>
        <w:t xml:space="preserve"> </w:t>
      </w:r>
      <w:r>
        <w:rPr>
          <w:rFonts w:ascii="Arial" w:hAnsi="Arial" w:cs="Arial"/>
          <w:color w:val="000000"/>
        </w:rPr>
        <w:t>s</w:t>
      </w:r>
      <w:r w:rsidRPr="006A437A">
        <w:rPr>
          <w:rFonts w:ascii="Arial" w:hAnsi="Arial" w:cs="Arial"/>
        </w:rPr>
        <w:t>polupráce s úřady práce při propagaci nových nástrojů pro zaměstnavatele – představení programů „Vzdělávejte se pro růst“ a „RESTART“ na internetových stránkách OK, Měsíčníku Olomoucký kraj a v Časopise podnikatelů.</w:t>
      </w:r>
    </w:p>
    <w:p w:rsidR="00C6782E" w:rsidRDefault="00C6782E" w:rsidP="00476627">
      <w:pPr>
        <w:jc w:val="both"/>
        <w:rPr>
          <w:rFonts w:ascii="Arial" w:hAnsi="Arial" w:cs="Arial"/>
        </w:rPr>
      </w:pPr>
    </w:p>
    <w:p w:rsidR="00C6782E" w:rsidRDefault="00C6782E" w:rsidP="003E1FA4">
      <w:pPr>
        <w:pStyle w:val="Odstavecseseznamem"/>
        <w:numPr>
          <w:ilvl w:val="1"/>
          <w:numId w:val="7"/>
        </w:numPr>
        <w:autoSpaceDE w:val="0"/>
        <w:autoSpaceDN w:val="0"/>
        <w:adjustRightInd w:val="0"/>
        <w:spacing w:after="60"/>
        <w:ind w:left="567" w:hanging="283"/>
        <w:jc w:val="both"/>
        <w:rPr>
          <w:rFonts w:ascii="Arial" w:hAnsi="Arial" w:cs="Arial"/>
          <w:color w:val="000000"/>
        </w:rPr>
      </w:pPr>
      <w:r>
        <w:rPr>
          <w:rFonts w:ascii="Arial" w:hAnsi="Arial" w:cs="Arial"/>
          <w:b/>
          <w:bCs/>
        </w:rPr>
        <w:t xml:space="preserve">Projekt ŠANCE 2012 – Podpora profesní dráhy absolventů VŠ prostřednictvím odborných stáží v EU – </w:t>
      </w:r>
      <w:r>
        <w:rPr>
          <w:rFonts w:ascii="Arial" w:hAnsi="Arial" w:cs="Arial"/>
        </w:rPr>
        <w:t xml:space="preserve">dne 6. 3. 2012 schválila ROK nefinanční partnerství kraje v projektu. </w:t>
      </w:r>
      <w:r w:rsidRPr="008228A9">
        <w:rPr>
          <w:rFonts w:ascii="Arial" w:hAnsi="Arial" w:cs="Arial"/>
          <w:color w:val="000000"/>
        </w:rPr>
        <w:t xml:space="preserve">Projekt, jehož nositelem </w:t>
      </w:r>
      <w:r>
        <w:rPr>
          <w:rFonts w:ascii="Arial" w:hAnsi="Arial" w:cs="Arial"/>
          <w:color w:val="000000"/>
        </w:rPr>
        <w:t xml:space="preserve">je </w:t>
      </w:r>
      <w:proofErr w:type="spellStart"/>
      <w:r>
        <w:rPr>
          <w:rFonts w:ascii="Arial" w:hAnsi="Arial" w:cs="Arial"/>
          <w:color w:val="000000"/>
        </w:rPr>
        <w:t>Edutrain</w:t>
      </w:r>
      <w:proofErr w:type="spellEnd"/>
      <w:r>
        <w:rPr>
          <w:rFonts w:ascii="Arial" w:hAnsi="Arial" w:cs="Arial"/>
          <w:color w:val="000000"/>
        </w:rPr>
        <w:t xml:space="preserve"> s.r.o.</w:t>
      </w:r>
      <w:r w:rsidRPr="008228A9">
        <w:rPr>
          <w:rFonts w:ascii="Arial" w:hAnsi="Arial" w:cs="Arial"/>
          <w:color w:val="000000"/>
        </w:rPr>
        <w:t xml:space="preserve">, je zaměřen na </w:t>
      </w:r>
      <w:r>
        <w:rPr>
          <w:rFonts w:ascii="Arial" w:hAnsi="Arial" w:cs="Arial"/>
          <w:color w:val="000000"/>
        </w:rPr>
        <w:t>zvyšování konkurenceschopnosti absolventů VŠ na trhu práce.</w:t>
      </w:r>
    </w:p>
    <w:p w:rsidR="00C6782E" w:rsidRPr="006E1EBF" w:rsidRDefault="00C6782E" w:rsidP="006E1EBF">
      <w:pPr>
        <w:pStyle w:val="Odstavecseseznamem"/>
        <w:rPr>
          <w:rFonts w:ascii="Arial" w:hAnsi="Arial" w:cs="Arial"/>
          <w:color w:val="000000"/>
        </w:rPr>
      </w:pPr>
    </w:p>
    <w:p w:rsidR="00C6782E" w:rsidRPr="00960F03" w:rsidRDefault="00C6782E" w:rsidP="006E1EBF">
      <w:pPr>
        <w:pStyle w:val="Odstavecseseznamem"/>
        <w:numPr>
          <w:ilvl w:val="1"/>
          <w:numId w:val="7"/>
        </w:numPr>
        <w:autoSpaceDE w:val="0"/>
        <w:autoSpaceDN w:val="0"/>
        <w:adjustRightInd w:val="0"/>
        <w:spacing w:after="60"/>
        <w:ind w:left="567" w:hanging="283"/>
        <w:jc w:val="both"/>
        <w:rPr>
          <w:rFonts w:ascii="Arial" w:hAnsi="Arial" w:cs="Arial"/>
        </w:rPr>
      </w:pPr>
      <w:r w:rsidRPr="00960F03">
        <w:rPr>
          <w:rFonts w:ascii="Arial" w:hAnsi="Arial" w:cs="Arial"/>
          <w:b/>
          <w:bCs/>
        </w:rPr>
        <w:t>Souhrnná informace o oceněních v oblasti společenské odpovědnosti</w:t>
      </w:r>
      <w:r w:rsidRPr="00960F03">
        <w:rPr>
          <w:rFonts w:ascii="Arial" w:hAnsi="Arial" w:cs="Arial"/>
        </w:rPr>
        <w:t xml:space="preserve"> firem a organizací v Olomouckém kraji Informace o jednotlivých oceněních byly rozpracovány podle jednotlivých soutěží a organizátorů včetně vyhlašovaných kategorií a návazných aktivit (příloha č. 4).</w:t>
      </w:r>
    </w:p>
    <w:p w:rsidR="00C6782E" w:rsidRPr="006E1EBF" w:rsidRDefault="00C6782E" w:rsidP="006E1EBF">
      <w:pPr>
        <w:pStyle w:val="Odstavecseseznamem"/>
        <w:autoSpaceDE w:val="0"/>
        <w:autoSpaceDN w:val="0"/>
        <w:adjustRightInd w:val="0"/>
        <w:spacing w:after="60"/>
        <w:ind w:left="567"/>
        <w:jc w:val="both"/>
        <w:rPr>
          <w:rFonts w:ascii="Arial" w:hAnsi="Arial" w:cs="Arial"/>
          <w:color w:val="FF0000"/>
        </w:rPr>
      </w:pPr>
    </w:p>
    <w:p w:rsidR="00C6782E" w:rsidRPr="003E1FA4" w:rsidRDefault="00C6782E" w:rsidP="003E1FA4">
      <w:pPr>
        <w:pStyle w:val="Odstavecseseznamem"/>
        <w:autoSpaceDE w:val="0"/>
        <w:autoSpaceDN w:val="0"/>
        <w:adjustRightInd w:val="0"/>
        <w:ind w:left="567"/>
        <w:jc w:val="both"/>
        <w:rPr>
          <w:rFonts w:ascii="Arial" w:hAnsi="Arial" w:cs="Arial"/>
        </w:rPr>
      </w:pPr>
    </w:p>
    <w:p w:rsidR="00C6782E" w:rsidRDefault="00C6782E" w:rsidP="006D628A">
      <w:pPr>
        <w:pStyle w:val="Odstavecseseznamem"/>
        <w:numPr>
          <w:ilvl w:val="0"/>
          <w:numId w:val="7"/>
        </w:numPr>
        <w:autoSpaceDE w:val="0"/>
        <w:autoSpaceDN w:val="0"/>
        <w:adjustRightInd w:val="0"/>
        <w:spacing w:after="60"/>
        <w:ind w:left="426" w:hanging="426"/>
        <w:jc w:val="both"/>
        <w:rPr>
          <w:rFonts w:ascii="Arial" w:hAnsi="Arial" w:cs="Arial"/>
          <w:b/>
          <w:bCs/>
          <w:u w:val="single"/>
        </w:rPr>
      </w:pPr>
      <w:r>
        <w:rPr>
          <w:rFonts w:ascii="Arial" w:hAnsi="Arial" w:cs="Arial"/>
          <w:b/>
          <w:bCs/>
          <w:u w:val="single"/>
        </w:rPr>
        <w:t>Aktuality v oblasti řešení nezaměstnanosti na Jesenicku</w:t>
      </w:r>
    </w:p>
    <w:p w:rsidR="00C6782E" w:rsidRPr="00BD6D80" w:rsidRDefault="00C6782E" w:rsidP="006D628A">
      <w:pPr>
        <w:pStyle w:val="Odstavecseseznamem"/>
        <w:autoSpaceDE w:val="0"/>
        <w:autoSpaceDN w:val="0"/>
        <w:adjustRightInd w:val="0"/>
        <w:spacing w:after="60"/>
        <w:ind w:left="0"/>
        <w:jc w:val="both"/>
        <w:rPr>
          <w:rFonts w:ascii="Arial" w:hAnsi="Arial" w:cs="Arial"/>
          <w:b/>
          <w:bCs/>
          <w:u w:val="single"/>
        </w:rPr>
      </w:pPr>
    </w:p>
    <w:p w:rsidR="00C6782E" w:rsidRPr="00BD6D80" w:rsidRDefault="00C6782E" w:rsidP="00D9022A">
      <w:pPr>
        <w:pStyle w:val="Odstavecseseznamem"/>
        <w:numPr>
          <w:ilvl w:val="0"/>
          <w:numId w:val="25"/>
        </w:numPr>
        <w:autoSpaceDE w:val="0"/>
        <w:autoSpaceDN w:val="0"/>
        <w:adjustRightInd w:val="0"/>
        <w:spacing w:after="60"/>
        <w:jc w:val="both"/>
        <w:rPr>
          <w:rFonts w:ascii="Arial" w:hAnsi="Arial" w:cs="Arial"/>
        </w:rPr>
      </w:pPr>
      <w:r w:rsidRPr="00BD6D80">
        <w:rPr>
          <w:rFonts w:ascii="Arial" w:hAnsi="Arial" w:cs="Arial"/>
          <w:b/>
          <w:bCs/>
          <w:u w:val="single"/>
        </w:rPr>
        <w:t>Podpora rozvoje oblasti Jesenicka ve strategických dokumentech Olomouckého kraje</w:t>
      </w:r>
    </w:p>
    <w:p w:rsidR="00C6782E" w:rsidRPr="00BD6D80" w:rsidRDefault="00C6782E" w:rsidP="00485FDC">
      <w:pPr>
        <w:pStyle w:val="Dopisosloven"/>
        <w:spacing w:before="120" w:after="120"/>
        <w:ind w:firstLine="709"/>
      </w:pPr>
      <w:r w:rsidRPr="00BD6D80">
        <w:t xml:space="preserve">Oblast Jesenicka je dle usnesení Vlády ČR č. 141/2010 o vymezení regionů se soustředěnou podporou státu na roky 2010 – 2013 začleněna do skupiny hospodářsky slabých regionů České republiky. Právě </w:t>
      </w:r>
      <w:r>
        <w:t>tyto</w:t>
      </w:r>
      <w:r w:rsidRPr="00BD6D80">
        <w:t xml:space="preserve"> oblasti by měly být z hlediska </w:t>
      </w:r>
      <w:r>
        <w:t>veřejných</w:t>
      </w:r>
      <w:r w:rsidRPr="00BD6D80">
        <w:t xml:space="preserve"> institucí zvýhodňovány tak, aby zde nedocházelo ke kumulaci negativních jevů. Mezi </w:t>
      </w:r>
      <w:r>
        <w:t>tyto jevy</w:t>
      </w:r>
      <w:r w:rsidRPr="00BD6D80">
        <w:t xml:space="preserve"> patří mimo jiné vysoká míra nezaměstnanosti, dlouhodobě podprůměrné mzdy v rámci ČR a trvalý pokles počtu obyvatel, především z důvodu migrace za pracovními příležitostmi a lepším finančním ohodnocením.</w:t>
      </w:r>
    </w:p>
    <w:p w:rsidR="00C6782E" w:rsidRPr="00BD6D80" w:rsidRDefault="00C6782E" w:rsidP="00D9022A">
      <w:pPr>
        <w:pStyle w:val="Dopisosloven"/>
        <w:spacing w:before="120" w:after="120"/>
        <w:ind w:firstLine="709"/>
      </w:pPr>
      <w:r w:rsidRPr="00BD6D80">
        <w:t>Z výše uvedených důvodů věnuje Olomoucký kraj postiženému regionu Jesenicka zvláštní pozornost</w:t>
      </w:r>
      <w:r>
        <w:t xml:space="preserve">. Nutnost specifického přístupu k oblasti Jesenicka je </w:t>
      </w:r>
      <w:r w:rsidRPr="00BD6D80">
        <w:t>proto z</w:t>
      </w:r>
      <w:r>
        <w:t>ohledňována již při zpracovávání</w:t>
      </w:r>
      <w:r w:rsidRPr="00BD6D80">
        <w:t xml:space="preserve"> strat</w:t>
      </w:r>
      <w:r>
        <w:t>egických dokumentů a následných návrhů podpůrných opatření</w:t>
      </w:r>
      <w:r w:rsidRPr="00BD6D80">
        <w:t>:</w:t>
      </w:r>
    </w:p>
    <w:p w:rsidR="00C6782E" w:rsidRPr="00BD6D80" w:rsidRDefault="00C6782E" w:rsidP="0063081B">
      <w:pPr>
        <w:pStyle w:val="Dopisosloven"/>
        <w:numPr>
          <w:ilvl w:val="0"/>
          <w:numId w:val="30"/>
        </w:numPr>
        <w:spacing w:before="120" w:after="120"/>
        <w:rPr>
          <w:rFonts w:cs="Times New Roman"/>
        </w:rPr>
      </w:pPr>
      <w:r w:rsidRPr="00BD6D80">
        <w:rPr>
          <w:b/>
          <w:bCs/>
        </w:rPr>
        <w:t>Program rozvoje územního obvodu Olomouckého kraje (PRÚOOK</w:t>
      </w:r>
      <w:r w:rsidRPr="00BD6D80">
        <w:t xml:space="preserve">) - hlavním cílem PRÚOOK je formulace základních rozvojových priorit kraje, ke kterým relevantními aktivitami přispívá jak Olomoucký kraj a jím zřizované organizace, tak i ostatní subjekty působící na území kraje. V rámci dokumentu je zpracována samostatná příloha „Území s výraznými rozdíly v </w:t>
      </w:r>
      <w:proofErr w:type="spellStart"/>
      <w:r w:rsidRPr="00BD6D80">
        <w:t>socio</w:t>
      </w:r>
      <w:proofErr w:type="spellEnd"/>
      <w:r w:rsidRPr="00BD6D80">
        <w:t xml:space="preserve">-ekonomickém vývoji a jejich rozvoj v kontextu PRÚOOK“. </w:t>
      </w:r>
      <w:r>
        <w:t>Na základě této pravidelně aktualizované analýzy patří okres Jeseník, a především pak správní obvody obcí Javorník a Zlaté Hory, k nejpostiženějším oblastem Olomouckého kraje.</w:t>
      </w:r>
    </w:p>
    <w:p w:rsidR="00C6782E" w:rsidRPr="00BD6D80" w:rsidRDefault="00C6782E" w:rsidP="00CF1B36">
      <w:pPr>
        <w:pStyle w:val="Dopisosloven"/>
        <w:numPr>
          <w:ilvl w:val="0"/>
          <w:numId w:val="30"/>
        </w:numPr>
        <w:spacing w:before="120" w:after="120"/>
      </w:pPr>
      <w:r w:rsidRPr="00BD6D80">
        <w:rPr>
          <w:b/>
          <w:bCs/>
        </w:rPr>
        <w:t>Zásady územního rozvoje Olomouckého kraje</w:t>
      </w:r>
      <w:r w:rsidRPr="00BD6D80">
        <w:t xml:space="preserve"> </w:t>
      </w:r>
      <w:r w:rsidRPr="00BD6D80">
        <w:rPr>
          <w:b/>
          <w:bCs/>
        </w:rPr>
        <w:t>(ZÚR)</w:t>
      </w:r>
      <w:r w:rsidRPr="00BD6D80">
        <w:t xml:space="preserve"> - v návaznosti na ZÚR byla zpracována Územní studie rekreačního celku Jeseníky, která stanovuje limity využití území Jesenicka. Důležitou součástí ZÚR je také Územní studie lokalit rozvojových ploch pro podnikatelské aktivity v</w:t>
      </w:r>
      <w:r>
        <w:rPr>
          <w:rFonts w:cs="Times New Roman"/>
        </w:rPr>
        <w:t> </w:t>
      </w:r>
      <w:r w:rsidRPr="00BD6D80">
        <w:t xml:space="preserve">rozvojových oblastech RO2 Šumperk - Zábřeh - Mohelnice, RO3 Lipník nad Bečvou - Hranice, RO4 Uničov - Litovel, RO5 Jeseník a RO7 Prostějov. </w:t>
      </w:r>
    </w:p>
    <w:p w:rsidR="00C6782E" w:rsidRPr="00BD6D80" w:rsidRDefault="00C6782E" w:rsidP="00CF1B36">
      <w:pPr>
        <w:pStyle w:val="Dopisosloven"/>
        <w:numPr>
          <w:ilvl w:val="0"/>
          <w:numId w:val="30"/>
        </w:numPr>
        <w:spacing w:before="120" w:after="120"/>
      </w:pPr>
      <w:r w:rsidRPr="00BD6D80">
        <w:rPr>
          <w:b/>
          <w:bCs/>
        </w:rPr>
        <w:t>Regionální inovační strategie (RIS)</w:t>
      </w:r>
      <w:r w:rsidRPr="00BD6D80">
        <w:t xml:space="preserve"> - Olomoucký kraj se stejně jako další regiony v České republice snaží rozvíjet znalostní ekonomiku, která vychází z</w:t>
      </w:r>
      <w:r>
        <w:rPr>
          <w:rFonts w:cs="Times New Roman"/>
        </w:rPr>
        <w:t> </w:t>
      </w:r>
      <w:r w:rsidRPr="00BD6D80">
        <w:t xml:space="preserve">oblasti výzkumných a vývojových aktivit a transferu technologií. S tímto cílem vznikl v roce 2011 dokument RIS Olomouckého kraje. Právě podpora </w:t>
      </w:r>
      <w:r w:rsidRPr="00BD6D80">
        <w:lastRenderedPageBreak/>
        <w:t>podnikání a inovací je významným prvkem, který může přispět ke zlepšení situace na trhu práce a snížení nezaměstnanosti na Jesenicku.</w:t>
      </w:r>
    </w:p>
    <w:p w:rsidR="00C6782E" w:rsidRPr="00BD6D80" w:rsidRDefault="00C6782E" w:rsidP="006D628A">
      <w:pPr>
        <w:pStyle w:val="Odstavecseseznamem"/>
        <w:autoSpaceDE w:val="0"/>
        <w:autoSpaceDN w:val="0"/>
        <w:adjustRightInd w:val="0"/>
        <w:spacing w:after="60"/>
        <w:ind w:left="0"/>
        <w:jc w:val="both"/>
        <w:rPr>
          <w:rFonts w:ascii="Arial" w:hAnsi="Arial" w:cs="Arial"/>
          <w:b/>
          <w:bCs/>
          <w:u w:val="single"/>
        </w:rPr>
      </w:pPr>
    </w:p>
    <w:p w:rsidR="00C6782E" w:rsidRPr="00BD6D80" w:rsidRDefault="00C6782E" w:rsidP="00D9022A">
      <w:pPr>
        <w:pStyle w:val="Odstavecseseznamem"/>
        <w:numPr>
          <w:ilvl w:val="0"/>
          <w:numId w:val="25"/>
        </w:numPr>
        <w:autoSpaceDE w:val="0"/>
        <w:autoSpaceDN w:val="0"/>
        <w:adjustRightInd w:val="0"/>
        <w:spacing w:after="60"/>
        <w:jc w:val="both"/>
        <w:rPr>
          <w:rFonts w:ascii="Arial" w:hAnsi="Arial" w:cs="Arial"/>
        </w:rPr>
      </w:pPr>
      <w:r w:rsidRPr="00BD6D80">
        <w:rPr>
          <w:rFonts w:ascii="Arial" w:hAnsi="Arial" w:cs="Arial"/>
          <w:b/>
          <w:bCs/>
          <w:u w:val="single"/>
        </w:rPr>
        <w:t>Program obnovy venkova Olomouckého kraje (POV)</w:t>
      </w:r>
    </w:p>
    <w:p w:rsidR="00C6782E" w:rsidRPr="00BD6D80" w:rsidRDefault="00C6782E" w:rsidP="006D628A">
      <w:pPr>
        <w:pStyle w:val="Odstavecseseznamem"/>
        <w:autoSpaceDE w:val="0"/>
        <w:autoSpaceDN w:val="0"/>
        <w:adjustRightInd w:val="0"/>
        <w:spacing w:after="60"/>
        <w:ind w:left="0"/>
        <w:jc w:val="both"/>
        <w:rPr>
          <w:rFonts w:ascii="Arial" w:hAnsi="Arial" w:cs="Arial"/>
        </w:rPr>
      </w:pPr>
    </w:p>
    <w:p w:rsidR="00C6782E" w:rsidRDefault="00C6782E" w:rsidP="00CF1B36">
      <w:pPr>
        <w:pStyle w:val="Odstavecseseznamem"/>
        <w:autoSpaceDE w:val="0"/>
        <w:autoSpaceDN w:val="0"/>
        <w:adjustRightInd w:val="0"/>
        <w:spacing w:after="60"/>
        <w:ind w:left="0"/>
        <w:jc w:val="both"/>
        <w:rPr>
          <w:rFonts w:ascii="Arial" w:hAnsi="Arial" w:cs="Arial"/>
        </w:rPr>
      </w:pPr>
      <w:r>
        <w:rPr>
          <w:rFonts w:ascii="Arial" w:hAnsi="Arial" w:cs="Arial"/>
        </w:rPr>
        <w:t xml:space="preserve">V roce 2011 byly všechny obce nacházející se na území ORP Jeseník zvýhodněny pěti body v celkovém hodnocení (z celkových 105 b.). </w:t>
      </w:r>
      <w:r w:rsidRPr="00BD6D80">
        <w:rPr>
          <w:rFonts w:ascii="Arial" w:hAnsi="Arial" w:cs="Arial"/>
        </w:rPr>
        <w:t>Od roku 2012 bylo mezi kritéria výběru projektů v rámci POV zařazeno také hledisko míry nezaměstnanosti</w:t>
      </w:r>
      <w:r>
        <w:rPr>
          <w:rFonts w:ascii="Arial" w:hAnsi="Arial" w:cs="Arial"/>
        </w:rPr>
        <w:t xml:space="preserve">. V případě, kdy nezaměstnanost ve správním obvodě POÚ dosahuje 125,1 % – 150 % průměru OK, je projekt zvýhodněn 10. body. Pokud nezaměstnanost v daném správním obvodu POÚ převyšuje 150,1 % průměru OK, je projekt zvýhodněn 20. body (z celkových 100 b.).  </w:t>
      </w:r>
    </w:p>
    <w:p w:rsidR="00C6782E" w:rsidRPr="00BD6D80" w:rsidRDefault="00C6782E" w:rsidP="00CF1B36">
      <w:pPr>
        <w:pStyle w:val="Odstavecseseznamem"/>
        <w:autoSpaceDE w:val="0"/>
        <w:autoSpaceDN w:val="0"/>
        <w:adjustRightInd w:val="0"/>
        <w:spacing w:after="60"/>
        <w:ind w:left="0"/>
        <w:jc w:val="both"/>
        <w:rPr>
          <w:rFonts w:ascii="Arial" w:hAnsi="Arial" w:cs="Arial"/>
        </w:rPr>
      </w:pPr>
      <w:r w:rsidRPr="00BD6D80">
        <w:rPr>
          <w:rFonts w:ascii="Arial" w:hAnsi="Arial" w:cs="Arial"/>
        </w:rPr>
        <w:t>Díky zohlednění kritéria nezaměstnanosti tak mohlo</w:t>
      </w:r>
      <w:r>
        <w:rPr>
          <w:rFonts w:ascii="Arial" w:hAnsi="Arial" w:cs="Arial"/>
        </w:rPr>
        <w:t xml:space="preserve"> být v rámci POV 2012 </w:t>
      </w:r>
      <w:r w:rsidRPr="00BD6D80">
        <w:rPr>
          <w:rFonts w:ascii="Arial" w:hAnsi="Arial" w:cs="Arial"/>
        </w:rPr>
        <w:t>podpořeno</w:t>
      </w:r>
      <w:r>
        <w:rPr>
          <w:rFonts w:ascii="Arial" w:hAnsi="Arial" w:cs="Arial"/>
        </w:rPr>
        <w:t xml:space="preserve"> 100 % žádostí obcí správního obvodu POÚ Javorník a</w:t>
      </w:r>
      <w:r w:rsidRPr="00BD6D80">
        <w:rPr>
          <w:rFonts w:ascii="Arial" w:hAnsi="Arial" w:cs="Arial"/>
        </w:rPr>
        <w:t xml:space="preserve"> takřka 90 % všech žádostí obcí z</w:t>
      </w:r>
      <w:r>
        <w:rPr>
          <w:rFonts w:ascii="Arial" w:hAnsi="Arial" w:cs="Arial"/>
        </w:rPr>
        <w:t xml:space="preserve"> dalších </w:t>
      </w:r>
      <w:r w:rsidRPr="00BD6D80">
        <w:rPr>
          <w:rFonts w:ascii="Arial" w:hAnsi="Arial" w:cs="Arial"/>
        </w:rPr>
        <w:t xml:space="preserve">nezaměstnaností postižených oblastí, jako jsou </w:t>
      </w:r>
      <w:proofErr w:type="spellStart"/>
      <w:r w:rsidRPr="00BD6D80">
        <w:rPr>
          <w:rFonts w:ascii="Arial" w:hAnsi="Arial" w:cs="Arial"/>
        </w:rPr>
        <w:t>Hanušovicko</w:t>
      </w:r>
      <w:proofErr w:type="spellEnd"/>
      <w:r w:rsidRPr="00BD6D80">
        <w:rPr>
          <w:rFonts w:ascii="Arial" w:hAnsi="Arial" w:cs="Arial"/>
        </w:rPr>
        <w:t xml:space="preserve">, </w:t>
      </w:r>
      <w:proofErr w:type="spellStart"/>
      <w:r w:rsidRPr="00BD6D80">
        <w:rPr>
          <w:rFonts w:ascii="Arial" w:hAnsi="Arial" w:cs="Arial"/>
        </w:rPr>
        <w:t>Kojetínsko</w:t>
      </w:r>
      <w:proofErr w:type="spellEnd"/>
      <w:r w:rsidRPr="00BD6D80">
        <w:rPr>
          <w:rFonts w:ascii="Arial" w:hAnsi="Arial" w:cs="Arial"/>
        </w:rPr>
        <w:t xml:space="preserve"> nebo </w:t>
      </w:r>
      <w:proofErr w:type="spellStart"/>
      <w:r w:rsidRPr="00BD6D80">
        <w:rPr>
          <w:rFonts w:ascii="Arial" w:hAnsi="Arial" w:cs="Arial"/>
        </w:rPr>
        <w:t>Moravskoberounsko</w:t>
      </w:r>
      <w:proofErr w:type="spellEnd"/>
      <w:r w:rsidRPr="00BD6D80">
        <w:rPr>
          <w:rFonts w:ascii="Arial" w:hAnsi="Arial" w:cs="Arial"/>
        </w:rPr>
        <w:t>.</w:t>
      </w:r>
    </w:p>
    <w:p w:rsidR="00C6782E" w:rsidRPr="00BD6D80" w:rsidRDefault="00C6782E" w:rsidP="006D628A">
      <w:pPr>
        <w:pStyle w:val="Odstavecseseznamem"/>
        <w:autoSpaceDE w:val="0"/>
        <w:autoSpaceDN w:val="0"/>
        <w:adjustRightInd w:val="0"/>
        <w:spacing w:after="60"/>
        <w:ind w:left="0"/>
        <w:jc w:val="both"/>
        <w:rPr>
          <w:rFonts w:ascii="Arial" w:hAnsi="Arial" w:cs="Arial"/>
        </w:rPr>
      </w:pPr>
    </w:p>
    <w:p w:rsidR="00C6782E" w:rsidRPr="00BD6D80" w:rsidRDefault="00C6782E" w:rsidP="00D9022A">
      <w:pPr>
        <w:pStyle w:val="Odstavecseseznamem"/>
        <w:numPr>
          <w:ilvl w:val="0"/>
          <w:numId w:val="25"/>
        </w:numPr>
        <w:autoSpaceDE w:val="0"/>
        <w:autoSpaceDN w:val="0"/>
        <w:adjustRightInd w:val="0"/>
        <w:spacing w:after="60"/>
        <w:jc w:val="both"/>
        <w:rPr>
          <w:rFonts w:ascii="Arial" w:hAnsi="Arial" w:cs="Arial"/>
        </w:rPr>
      </w:pPr>
      <w:r w:rsidRPr="00BD6D80">
        <w:rPr>
          <w:rFonts w:ascii="Arial" w:hAnsi="Arial" w:cs="Arial"/>
          <w:b/>
          <w:bCs/>
          <w:u w:val="single"/>
        </w:rPr>
        <w:t>Kulaté stoly na Jesenicku</w:t>
      </w:r>
    </w:p>
    <w:p w:rsidR="00C6782E" w:rsidRPr="006D628A" w:rsidRDefault="00C6782E" w:rsidP="006D628A">
      <w:pPr>
        <w:jc w:val="both"/>
        <w:rPr>
          <w:rFonts w:ascii="Arial" w:hAnsi="Arial" w:cs="Arial"/>
        </w:rPr>
      </w:pPr>
      <w:r w:rsidRPr="006D628A">
        <w:rPr>
          <w:rFonts w:ascii="Arial" w:hAnsi="Arial" w:cs="Arial"/>
        </w:rPr>
        <w:t>Doposud proběhlo šest jednání (únor, květen, a září 2010, únor, červen a prosinec 2011). Na posledním jednání</w:t>
      </w:r>
      <w:r>
        <w:rPr>
          <w:rFonts w:ascii="Arial" w:hAnsi="Arial" w:cs="Arial"/>
        </w:rPr>
        <w:t>,</w:t>
      </w:r>
      <w:r w:rsidRPr="006D628A">
        <w:rPr>
          <w:rFonts w:ascii="Arial" w:hAnsi="Arial" w:cs="Arial"/>
        </w:rPr>
        <w:t xml:space="preserve"> konaném dne 14. 12. 2011</w:t>
      </w:r>
      <w:r>
        <w:rPr>
          <w:rFonts w:ascii="Arial" w:hAnsi="Arial" w:cs="Arial"/>
        </w:rPr>
        <w:t>,</w:t>
      </w:r>
      <w:r w:rsidRPr="006D628A">
        <w:rPr>
          <w:rFonts w:ascii="Arial" w:hAnsi="Arial" w:cs="Arial"/>
        </w:rPr>
        <w:t xml:space="preserve"> byla řešena mj. problematika nového nastavení pravidel institutu veřejné služby, podpora záměru Ministerstva spravedlnosti ČR vybudovat ve Vidnavě vězeňské zařízení, rozvoj dalších ploch pro investory nebo intervence Olomouckého kraje za zachování současného rozsahu činnosti výchovného ústavu ve Vidnavě. Další jednání proběhne v </w:t>
      </w:r>
      <w:r>
        <w:rPr>
          <w:rFonts w:ascii="Arial" w:hAnsi="Arial" w:cs="Arial"/>
        </w:rPr>
        <w:t>dubnu</w:t>
      </w:r>
      <w:r w:rsidRPr="006D628A">
        <w:rPr>
          <w:rFonts w:ascii="Arial" w:hAnsi="Arial" w:cs="Arial"/>
        </w:rPr>
        <w:t xml:space="preserve"> 2012. </w:t>
      </w:r>
    </w:p>
    <w:p w:rsidR="00C6782E" w:rsidRPr="006D628A" w:rsidRDefault="00C6782E" w:rsidP="006D628A">
      <w:pPr>
        <w:jc w:val="both"/>
        <w:rPr>
          <w:rFonts w:ascii="Arial" w:hAnsi="Arial" w:cs="Arial"/>
        </w:rPr>
      </w:pPr>
    </w:p>
    <w:p w:rsidR="00C6782E" w:rsidRPr="006D628A" w:rsidRDefault="00C6782E" w:rsidP="006D628A">
      <w:pPr>
        <w:jc w:val="both"/>
        <w:rPr>
          <w:rFonts w:ascii="Arial" w:hAnsi="Arial" w:cs="Arial"/>
        </w:rPr>
      </w:pPr>
      <w:r w:rsidRPr="006D628A">
        <w:rPr>
          <w:rFonts w:ascii="Arial" w:hAnsi="Arial" w:cs="Arial"/>
        </w:rPr>
        <w:t xml:space="preserve">Na základě posledních dvou jednání byly realizovány mj. následující aktivity: </w:t>
      </w:r>
    </w:p>
    <w:p w:rsidR="00C6782E" w:rsidRPr="006D628A" w:rsidRDefault="00C6782E" w:rsidP="006D628A">
      <w:pPr>
        <w:jc w:val="both"/>
        <w:rPr>
          <w:rFonts w:ascii="Arial" w:hAnsi="Arial" w:cs="Arial"/>
        </w:rPr>
      </w:pPr>
    </w:p>
    <w:p w:rsidR="00C6782E" w:rsidRDefault="00C6782E" w:rsidP="006D628A">
      <w:pPr>
        <w:pStyle w:val="Odstavecseseznamem"/>
        <w:numPr>
          <w:ilvl w:val="0"/>
          <w:numId w:val="12"/>
        </w:numPr>
        <w:jc w:val="both"/>
        <w:rPr>
          <w:rFonts w:ascii="Arial" w:hAnsi="Arial" w:cs="Arial"/>
        </w:rPr>
      </w:pPr>
      <w:r w:rsidRPr="006D628A">
        <w:rPr>
          <w:rFonts w:ascii="Arial" w:hAnsi="Arial" w:cs="Arial"/>
          <w:b/>
          <w:bCs/>
        </w:rPr>
        <w:t>Intervence za zachování počtu pracovníků výchovného ústavu ve Vidnavě</w:t>
      </w:r>
      <w:r w:rsidRPr="006D628A">
        <w:rPr>
          <w:rFonts w:ascii="Arial" w:hAnsi="Arial" w:cs="Arial"/>
        </w:rPr>
        <w:t xml:space="preserve"> – na základě podnětu ze strany vedení města Vidnava zaslal hejtman Olomouckého kraje</w:t>
      </w:r>
      <w:r>
        <w:rPr>
          <w:rFonts w:ascii="Arial" w:hAnsi="Arial" w:cs="Arial"/>
        </w:rPr>
        <w:t xml:space="preserve"> dopis ředitelce odboru speciálního vzdělávání, prevence a institucionální výchovy MŠMT Mgr. Ježkové. V dopise požádal o přehodnocení zamýšleného snížení kapacity výchovného ústavu ve Vidnavě (příloha č. 5).</w:t>
      </w:r>
    </w:p>
    <w:p w:rsidR="00C6782E" w:rsidRPr="00C9567B" w:rsidRDefault="00C6782E" w:rsidP="00C9567B">
      <w:pPr>
        <w:ind w:left="360"/>
        <w:jc w:val="both"/>
        <w:rPr>
          <w:rFonts w:ascii="Arial" w:hAnsi="Arial" w:cs="Arial"/>
        </w:rPr>
      </w:pPr>
      <w:r w:rsidRPr="00E35B6C">
        <w:rPr>
          <w:rFonts w:ascii="Arial" w:hAnsi="Arial" w:cs="Arial"/>
          <w:u w:val="single"/>
        </w:rPr>
        <w:t>PRÚOOK</w:t>
      </w:r>
      <w:r w:rsidRPr="00C9567B">
        <w:rPr>
          <w:rFonts w:ascii="Arial" w:hAnsi="Arial" w:cs="Arial"/>
        </w:rPr>
        <w:t xml:space="preserve">: Rozvojová priorita: B. Rozvoj lidských zdrojů </w:t>
      </w:r>
    </w:p>
    <w:p w:rsidR="00C6782E" w:rsidRDefault="00C6782E" w:rsidP="006D628A">
      <w:pPr>
        <w:pStyle w:val="Odstavecseseznamem"/>
        <w:jc w:val="both"/>
        <w:rPr>
          <w:rFonts w:ascii="Arial" w:hAnsi="Arial" w:cs="Arial"/>
        </w:rPr>
      </w:pPr>
    </w:p>
    <w:p w:rsidR="00C6782E" w:rsidRDefault="00C6782E" w:rsidP="006D628A">
      <w:pPr>
        <w:pStyle w:val="Odstavecseseznamem"/>
        <w:numPr>
          <w:ilvl w:val="0"/>
          <w:numId w:val="12"/>
        </w:numPr>
        <w:jc w:val="both"/>
        <w:rPr>
          <w:rFonts w:ascii="Arial" w:hAnsi="Arial" w:cs="Arial"/>
        </w:rPr>
      </w:pPr>
      <w:r w:rsidRPr="00A36C50">
        <w:rPr>
          <w:rFonts w:ascii="Arial" w:hAnsi="Arial" w:cs="Arial"/>
          <w:b/>
          <w:bCs/>
        </w:rPr>
        <w:t>Iniciace jednání ve věci podpory záměru Ministerstva spravedlnosti ČR vybudovat v areálu bývalého kněžského semináře ve Vidnavě vězeňské zařízení lehčího typu</w:t>
      </w:r>
      <w:r>
        <w:rPr>
          <w:rFonts w:ascii="Arial" w:hAnsi="Arial" w:cs="Arial"/>
        </w:rPr>
        <w:t xml:space="preserve"> – dne 15. 9. 2011 se uskutečnilo jednání, na kterém představitelé ministerstva deklarovali postupný začátek realizace záměru. V roce 2012 tak bude uvolněno 15 mil. Kč, díky kterým bude umístěno cca 30 vězňů a podaří se tak zaměstnat přibližně 30 zaměstnanců (příloha č. 6). </w:t>
      </w:r>
    </w:p>
    <w:p w:rsidR="00C6782E" w:rsidRPr="00C9567B" w:rsidRDefault="00C6782E" w:rsidP="00C9567B">
      <w:pPr>
        <w:ind w:left="360"/>
        <w:jc w:val="both"/>
        <w:rPr>
          <w:rFonts w:ascii="Arial" w:hAnsi="Arial" w:cs="Arial"/>
        </w:rPr>
      </w:pPr>
      <w:r w:rsidRPr="00E35B6C">
        <w:rPr>
          <w:rFonts w:ascii="Arial" w:hAnsi="Arial" w:cs="Arial"/>
          <w:u w:val="single"/>
        </w:rPr>
        <w:t>PRÚOOK</w:t>
      </w:r>
      <w:r w:rsidRPr="00C9567B">
        <w:rPr>
          <w:rFonts w:ascii="Arial" w:hAnsi="Arial" w:cs="Arial"/>
        </w:rPr>
        <w:t xml:space="preserve">: Rozvojová priorita: B. Rozvoj lidských zdrojů </w:t>
      </w:r>
    </w:p>
    <w:p w:rsidR="00C6782E" w:rsidRPr="00AB222B" w:rsidRDefault="00C6782E" w:rsidP="006D628A">
      <w:pPr>
        <w:pStyle w:val="Odstavecseseznamem"/>
        <w:rPr>
          <w:rFonts w:ascii="Arial" w:hAnsi="Arial" w:cs="Arial"/>
        </w:rPr>
      </w:pPr>
    </w:p>
    <w:p w:rsidR="00C6782E" w:rsidRDefault="00C6782E" w:rsidP="006D628A">
      <w:pPr>
        <w:pStyle w:val="Odstavecseseznamem"/>
        <w:numPr>
          <w:ilvl w:val="0"/>
          <w:numId w:val="12"/>
        </w:numPr>
        <w:jc w:val="both"/>
        <w:rPr>
          <w:rFonts w:ascii="Arial" w:hAnsi="Arial" w:cs="Arial"/>
        </w:rPr>
      </w:pPr>
      <w:r w:rsidRPr="00A36C50">
        <w:rPr>
          <w:rFonts w:ascii="Arial" w:hAnsi="Arial" w:cs="Arial"/>
          <w:b/>
          <w:bCs/>
        </w:rPr>
        <w:t>Intervence za vybudování centrálního pracoviště analytického útvaru Úřadu práce České republiky v oblasti Jesenicka</w:t>
      </w:r>
      <w:r>
        <w:rPr>
          <w:rFonts w:ascii="Arial" w:hAnsi="Arial" w:cs="Arial"/>
        </w:rPr>
        <w:t xml:space="preserve"> – na základě informací od poslance parlamentu ČR Ing. Krátkého deklaroval hejtman Olomouckého kraje Ing. Martin Tesařík podporu výše uvedenému záměru (příloha č. 7 a 8). V odpovědi Ministra práce a sociálních věcí Ing. Jaromíra Drábka je počítáno </w:t>
      </w:r>
      <w:r>
        <w:rPr>
          <w:rFonts w:ascii="Arial" w:hAnsi="Arial" w:cs="Arial"/>
        </w:rPr>
        <w:lastRenderedPageBreak/>
        <w:t>s termínem realizace záměru v roce 2012, nicméně přesný termín bude znám až ve druhém čtvrtletí roku 2012.</w:t>
      </w:r>
    </w:p>
    <w:p w:rsidR="00C6782E" w:rsidRPr="00C9567B" w:rsidRDefault="00C6782E" w:rsidP="00C9567B">
      <w:pPr>
        <w:ind w:left="360"/>
        <w:jc w:val="both"/>
        <w:rPr>
          <w:rFonts w:ascii="Arial" w:hAnsi="Arial" w:cs="Arial"/>
        </w:rPr>
      </w:pPr>
      <w:r w:rsidRPr="00E35B6C">
        <w:rPr>
          <w:rFonts w:ascii="Arial" w:hAnsi="Arial" w:cs="Arial"/>
          <w:u w:val="single"/>
        </w:rPr>
        <w:t>PRÚOOK</w:t>
      </w:r>
      <w:r w:rsidRPr="00C9567B">
        <w:rPr>
          <w:rFonts w:ascii="Arial" w:hAnsi="Arial" w:cs="Arial"/>
        </w:rPr>
        <w:t xml:space="preserve">: Rozvojová priorita: B. Rozvoj lidských zdrojů </w:t>
      </w:r>
    </w:p>
    <w:p w:rsidR="00C6782E" w:rsidRDefault="00C6782E" w:rsidP="00C9567B">
      <w:pPr>
        <w:pStyle w:val="Odstavecseseznamem"/>
        <w:jc w:val="both"/>
        <w:rPr>
          <w:rFonts w:ascii="Arial" w:hAnsi="Arial" w:cs="Arial"/>
        </w:rPr>
      </w:pPr>
    </w:p>
    <w:p w:rsidR="00C6782E" w:rsidRDefault="00C6782E" w:rsidP="006D628A">
      <w:pPr>
        <w:pStyle w:val="Odstavecseseznamem"/>
        <w:numPr>
          <w:ilvl w:val="0"/>
          <w:numId w:val="12"/>
        </w:numPr>
        <w:autoSpaceDE w:val="0"/>
        <w:autoSpaceDN w:val="0"/>
        <w:adjustRightInd w:val="0"/>
        <w:spacing w:after="60"/>
        <w:jc w:val="both"/>
        <w:rPr>
          <w:rFonts w:ascii="Arial" w:hAnsi="Arial" w:cs="Arial"/>
        </w:rPr>
      </w:pPr>
      <w:r w:rsidRPr="00A36C50">
        <w:rPr>
          <w:rFonts w:ascii="Arial" w:hAnsi="Arial" w:cs="Arial"/>
          <w:b/>
          <w:bCs/>
        </w:rPr>
        <w:t>Podpora vzniku a rozvoje průmyslové zóny v lokalitě Za Podjezdem v Jeseníku</w:t>
      </w:r>
      <w:r w:rsidRPr="00136B8A">
        <w:rPr>
          <w:rFonts w:ascii="Arial" w:hAnsi="Arial" w:cs="Arial"/>
        </w:rPr>
        <w:t xml:space="preserve"> - Olomoucký kraj projekt podpořil částkou 3 mil</w:t>
      </w:r>
      <w:r>
        <w:rPr>
          <w:rFonts w:ascii="Arial" w:hAnsi="Arial" w:cs="Arial"/>
        </w:rPr>
        <w:t>. </w:t>
      </w:r>
      <w:r w:rsidRPr="00136B8A">
        <w:rPr>
          <w:rFonts w:ascii="Arial" w:hAnsi="Arial" w:cs="Arial"/>
        </w:rPr>
        <w:t>Kč (v rámci významných projektů OK – ZOK 24. 6. 2011). Celkové náklady realizované akce: 17,2 mil. Kč (OK – 3 mil. Kč, MMR – 5,5 mil. Kč, Město Jeseník – 5,65 mil. Kč). V současnosti probíhají prodeje pozemků podnikatelům</w:t>
      </w:r>
      <w:r>
        <w:rPr>
          <w:rFonts w:ascii="Arial" w:hAnsi="Arial" w:cs="Arial"/>
        </w:rPr>
        <w:t>.</w:t>
      </w:r>
      <w:r w:rsidRPr="00136B8A">
        <w:rPr>
          <w:rFonts w:ascii="Arial" w:hAnsi="Arial" w:cs="Arial"/>
        </w:rPr>
        <w:t xml:space="preserve"> </w:t>
      </w:r>
    </w:p>
    <w:p w:rsidR="00C6782E" w:rsidRPr="00C9567B" w:rsidRDefault="00C6782E" w:rsidP="00C9567B">
      <w:pPr>
        <w:ind w:left="360"/>
        <w:rPr>
          <w:rFonts w:ascii="Arial" w:hAnsi="Arial" w:cs="Arial"/>
        </w:rPr>
      </w:pPr>
      <w:r w:rsidRPr="00E35B6C">
        <w:rPr>
          <w:rFonts w:ascii="Arial" w:hAnsi="Arial" w:cs="Arial"/>
          <w:u w:val="single"/>
        </w:rPr>
        <w:t>PRÚOOK</w:t>
      </w:r>
      <w:r>
        <w:rPr>
          <w:rFonts w:ascii="Arial" w:hAnsi="Arial" w:cs="Arial"/>
        </w:rPr>
        <w:t xml:space="preserve">: Rozvojová priorita: A. </w:t>
      </w:r>
      <w:r w:rsidRPr="00C9567B">
        <w:rPr>
          <w:rFonts w:ascii="Arial" w:hAnsi="Arial" w:cs="Arial"/>
        </w:rPr>
        <w:t>Podnikání a ekonomika</w:t>
      </w:r>
    </w:p>
    <w:p w:rsidR="00C6782E" w:rsidRDefault="00C6782E" w:rsidP="00E35B6C">
      <w:pPr>
        <w:ind w:left="360"/>
        <w:rPr>
          <w:rFonts w:ascii="Arial" w:hAnsi="Arial" w:cs="Arial"/>
        </w:rPr>
      </w:pPr>
      <w:r w:rsidRPr="00E35B6C">
        <w:rPr>
          <w:rFonts w:ascii="Arial" w:hAnsi="Arial" w:cs="Arial"/>
          <w:u w:val="single"/>
        </w:rPr>
        <w:t>ZÚR</w:t>
      </w:r>
      <w:r w:rsidRPr="00C9567B">
        <w:rPr>
          <w:rFonts w:ascii="Arial" w:hAnsi="Arial" w:cs="Arial"/>
        </w:rPr>
        <w:t>:</w:t>
      </w:r>
      <w:r>
        <w:rPr>
          <w:rFonts w:ascii="Arial" w:hAnsi="Arial" w:cs="Arial"/>
        </w:rPr>
        <w:t xml:space="preserve"> </w:t>
      </w:r>
      <w:r w:rsidRPr="00C9567B">
        <w:rPr>
          <w:rFonts w:ascii="Arial" w:hAnsi="Arial" w:cs="Arial"/>
        </w:rPr>
        <w:t>Územní studie rekreačního celku Jeseníky</w:t>
      </w:r>
      <w:r>
        <w:rPr>
          <w:rFonts w:ascii="Arial" w:hAnsi="Arial" w:cs="Arial"/>
        </w:rPr>
        <w:t xml:space="preserve"> </w:t>
      </w:r>
    </w:p>
    <w:p w:rsidR="00C6782E" w:rsidRDefault="00C6782E" w:rsidP="00E35B6C">
      <w:pPr>
        <w:ind w:left="993"/>
        <w:rPr>
          <w:rFonts w:ascii="Arial" w:hAnsi="Arial" w:cs="Arial"/>
        </w:rPr>
      </w:pPr>
      <w:r w:rsidRPr="00C9567B">
        <w:rPr>
          <w:rFonts w:ascii="Arial" w:hAnsi="Arial" w:cs="Arial"/>
        </w:rPr>
        <w:t xml:space="preserve">Územní studie lokalit </w:t>
      </w:r>
      <w:r>
        <w:rPr>
          <w:rFonts w:ascii="Arial" w:hAnsi="Arial" w:cs="Arial"/>
        </w:rPr>
        <w:t>r</w:t>
      </w:r>
      <w:r w:rsidRPr="00C9567B">
        <w:rPr>
          <w:rFonts w:ascii="Arial" w:hAnsi="Arial" w:cs="Arial"/>
        </w:rPr>
        <w:t>ozvojových ploch pro podnikatelské aktivity</w:t>
      </w:r>
      <w:r w:rsidRPr="00E35B6C">
        <w:t xml:space="preserve"> </w:t>
      </w:r>
      <w:r w:rsidRPr="00E35B6C">
        <w:rPr>
          <w:rFonts w:ascii="Arial" w:hAnsi="Arial" w:cs="Arial"/>
        </w:rPr>
        <w:t>RO5 Jeseník</w:t>
      </w:r>
    </w:p>
    <w:p w:rsidR="00C6782E" w:rsidRPr="00C9567B" w:rsidRDefault="00C6782E" w:rsidP="00C9567B">
      <w:pPr>
        <w:ind w:firstLine="360"/>
        <w:rPr>
          <w:rFonts w:ascii="Arial" w:hAnsi="Arial" w:cs="Arial"/>
        </w:rPr>
      </w:pPr>
      <w:r>
        <w:rPr>
          <w:rFonts w:ascii="Arial" w:hAnsi="Arial" w:cs="Arial"/>
        </w:rPr>
        <w:tab/>
      </w:r>
      <w:r>
        <w:rPr>
          <w:rFonts w:ascii="Arial" w:hAnsi="Arial" w:cs="Arial"/>
        </w:rPr>
        <w:tab/>
      </w:r>
    </w:p>
    <w:p w:rsidR="00C6782E" w:rsidRDefault="00C6782E" w:rsidP="006D628A">
      <w:pPr>
        <w:pStyle w:val="Odstavecseseznamem"/>
        <w:numPr>
          <w:ilvl w:val="0"/>
          <w:numId w:val="7"/>
        </w:numPr>
        <w:autoSpaceDE w:val="0"/>
        <w:autoSpaceDN w:val="0"/>
        <w:adjustRightInd w:val="0"/>
        <w:spacing w:after="60"/>
        <w:ind w:left="426" w:hanging="426"/>
        <w:jc w:val="both"/>
        <w:rPr>
          <w:rFonts w:ascii="Arial" w:hAnsi="Arial" w:cs="Arial"/>
          <w:b/>
          <w:bCs/>
          <w:u w:val="single"/>
        </w:rPr>
      </w:pPr>
      <w:r>
        <w:rPr>
          <w:rFonts w:ascii="Arial" w:hAnsi="Arial" w:cs="Arial"/>
          <w:b/>
          <w:bCs/>
          <w:u w:val="single"/>
        </w:rPr>
        <w:t>Řešení nezaměstnanosti na Jesenicku – návrhy pro 1. pololetí 2012</w:t>
      </w:r>
    </w:p>
    <w:p w:rsidR="00C6782E" w:rsidRDefault="00C6782E" w:rsidP="006D628A">
      <w:pPr>
        <w:pStyle w:val="Odstavecseseznamem"/>
        <w:autoSpaceDE w:val="0"/>
        <w:autoSpaceDN w:val="0"/>
        <w:adjustRightInd w:val="0"/>
        <w:spacing w:after="60"/>
        <w:ind w:left="0"/>
        <w:jc w:val="both"/>
        <w:rPr>
          <w:rFonts w:ascii="Arial" w:hAnsi="Arial" w:cs="Arial"/>
          <w:b/>
          <w:bCs/>
          <w:u w:val="single"/>
        </w:rPr>
      </w:pPr>
    </w:p>
    <w:p w:rsidR="00C6782E" w:rsidRDefault="00C6782E" w:rsidP="006D628A">
      <w:pPr>
        <w:pStyle w:val="Odstavecseseznamem"/>
        <w:numPr>
          <w:ilvl w:val="0"/>
          <w:numId w:val="22"/>
        </w:numPr>
        <w:jc w:val="both"/>
        <w:rPr>
          <w:rFonts w:ascii="Arial" w:hAnsi="Arial" w:cs="Arial"/>
        </w:rPr>
      </w:pPr>
      <w:r w:rsidRPr="00B211E2">
        <w:rPr>
          <w:rFonts w:ascii="Arial" w:hAnsi="Arial" w:cs="Arial"/>
          <w:b/>
          <w:bCs/>
          <w:color w:val="000000"/>
        </w:rPr>
        <w:t>Nastavení mechanizmu pravidelného setkávání zástupců Olomouckého kraje s vedením krajské pobočky Úřadu práce ČR a Státního úřadu inspekce práce</w:t>
      </w:r>
      <w:r>
        <w:rPr>
          <w:rFonts w:ascii="Arial" w:hAnsi="Arial" w:cs="Arial"/>
        </w:rPr>
        <w:t xml:space="preserve"> </w:t>
      </w:r>
    </w:p>
    <w:p w:rsidR="00C6782E" w:rsidRPr="00D3752A" w:rsidRDefault="00C6782E" w:rsidP="006D628A">
      <w:pPr>
        <w:pStyle w:val="Odstavecseseznamem"/>
        <w:jc w:val="both"/>
        <w:rPr>
          <w:rFonts w:ascii="Arial" w:hAnsi="Arial" w:cs="Arial"/>
          <w:color w:val="000000"/>
        </w:rPr>
      </w:pPr>
      <w:r w:rsidRPr="00D3752A">
        <w:rPr>
          <w:rFonts w:ascii="Arial" w:hAnsi="Arial" w:cs="Arial"/>
          <w:color w:val="000000"/>
        </w:rPr>
        <w:t xml:space="preserve">Požadavek na zlepšení komunikace a pravidelného setkávání vyplynul také z posledního jednání Rady hospodářské a sociální dohody Olomouckého kraje (RHSD OK). Volně by tak bylo navázáno na zrušené „Poradní sbory“ při úřadech práce, </w:t>
      </w:r>
      <w:r>
        <w:rPr>
          <w:rFonts w:ascii="Arial" w:hAnsi="Arial" w:cs="Arial"/>
          <w:color w:val="000000"/>
        </w:rPr>
        <w:t xml:space="preserve">které jsou </w:t>
      </w:r>
      <w:r w:rsidRPr="00D3752A">
        <w:rPr>
          <w:rFonts w:ascii="Arial" w:hAnsi="Arial" w:cs="Arial"/>
          <w:color w:val="000000"/>
        </w:rPr>
        <w:t>složen</w:t>
      </w:r>
      <w:r>
        <w:rPr>
          <w:rFonts w:ascii="Arial" w:hAnsi="Arial" w:cs="Arial"/>
          <w:color w:val="000000"/>
        </w:rPr>
        <w:t>y</w:t>
      </w:r>
      <w:r w:rsidRPr="00D3752A">
        <w:rPr>
          <w:rFonts w:ascii="Arial" w:hAnsi="Arial" w:cs="Arial"/>
          <w:color w:val="000000"/>
        </w:rPr>
        <w:t xml:space="preserve"> ze zástupců odborových organizací, zaměstnavatelských svazů, družstevních orgánů a územních samosprávných celků.</w:t>
      </w:r>
    </w:p>
    <w:p w:rsidR="00C6782E" w:rsidRDefault="00C6782E" w:rsidP="006D628A">
      <w:pPr>
        <w:pStyle w:val="Odstavecseseznamem"/>
        <w:ind w:left="284"/>
        <w:jc w:val="both"/>
        <w:rPr>
          <w:rFonts w:ascii="Arial" w:hAnsi="Arial" w:cs="Arial"/>
        </w:rPr>
      </w:pPr>
      <w:r w:rsidRPr="009D224D">
        <w:rPr>
          <w:rFonts w:ascii="Arial" w:hAnsi="Arial" w:cs="Arial"/>
          <w:u w:val="single"/>
        </w:rPr>
        <w:t>Spolupráce:</w:t>
      </w:r>
      <w:r w:rsidRPr="008343DD">
        <w:rPr>
          <w:rFonts w:ascii="Arial" w:hAnsi="Arial" w:cs="Arial"/>
        </w:rPr>
        <w:t xml:space="preserve"> </w:t>
      </w:r>
      <w:r>
        <w:rPr>
          <w:rFonts w:ascii="Arial" w:hAnsi="Arial" w:cs="Arial"/>
        </w:rPr>
        <w:t>Úřad práce ČR, OK, Státní úřad inspekce práce, odborové organizace, zaměstnavatelské svazy, zástupci samospráv</w:t>
      </w:r>
    </w:p>
    <w:p w:rsidR="00C6782E" w:rsidRDefault="00C6782E" w:rsidP="006D628A">
      <w:pPr>
        <w:pStyle w:val="Odstavecseseznamem"/>
        <w:ind w:left="284"/>
        <w:rPr>
          <w:rFonts w:ascii="Arial" w:hAnsi="Arial" w:cs="Arial"/>
        </w:rPr>
      </w:pPr>
      <w:r>
        <w:rPr>
          <w:rFonts w:ascii="Arial" w:hAnsi="Arial" w:cs="Arial"/>
          <w:u w:val="single"/>
        </w:rPr>
        <w:t>Četnost:</w:t>
      </w:r>
      <w:r>
        <w:rPr>
          <w:rFonts w:ascii="Arial" w:hAnsi="Arial" w:cs="Arial"/>
        </w:rPr>
        <w:t xml:space="preserve"> 4x  ročně</w:t>
      </w:r>
    </w:p>
    <w:p w:rsidR="00C6782E" w:rsidRPr="00C03CF9" w:rsidRDefault="00C6782E" w:rsidP="006D628A">
      <w:pPr>
        <w:pStyle w:val="Odstavecseseznamem"/>
        <w:ind w:left="284"/>
        <w:rPr>
          <w:rFonts w:ascii="Arial" w:hAnsi="Arial" w:cs="Arial"/>
        </w:rPr>
      </w:pPr>
      <w:r>
        <w:rPr>
          <w:rFonts w:ascii="Arial" w:hAnsi="Arial" w:cs="Arial"/>
          <w:u w:val="single"/>
        </w:rPr>
        <w:t>Garant:</w:t>
      </w:r>
      <w:r>
        <w:rPr>
          <w:rFonts w:ascii="Arial" w:hAnsi="Arial" w:cs="Arial"/>
        </w:rPr>
        <w:t xml:space="preserve"> Ing. Pavel Sekanina, Mgr. Eva </w:t>
      </w:r>
      <w:proofErr w:type="spellStart"/>
      <w:r>
        <w:rPr>
          <w:rFonts w:ascii="Arial" w:hAnsi="Arial" w:cs="Arial"/>
        </w:rPr>
        <w:t>Pavličíková</w:t>
      </w:r>
      <w:proofErr w:type="spellEnd"/>
    </w:p>
    <w:p w:rsidR="00C6782E" w:rsidRPr="00B437C1" w:rsidRDefault="00C6782E" w:rsidP="006D628A">
      <w:pPr>
        <w:pStyle w:val="Odstavecseseznamem"/>
        <w:rPr>
          <w:rFonts w:ascii="Arial" w:hAnsi="Arial" w:cs="Arial"/>
        </w:rPr>
      </w:pPr>
    </w:p>
    <w:p w:rsidR="00C6782E" w:rsidRPr="00B211E2" w:rsidRDefault="00C6782E" w:rsidP="006D628A">
      <w:pPr>
        <w:pStyle w:val="Odstavecseseznamem"/>
        <w:numPr>
          <w:ilvl w:val="0"/>
          <w:numId w:val="22"/>
        </w:numPr>
        <w:spacing w:after="200" w:line="276" w:lineRule="auto"/>
        <w:jc w:val="both"/>
        <w:rPr>
          <w:rFonts w:ascii="Arial" w:hAnsi="Arial" w:cs="Arial"/>
        </w:rPr>
      </w:pPr>
      <w:r w:rsidRPr="004A7EAB">
        <w:rPr>
          <w:rFonts w:ascii="Arial" w:hAnsi="Arial" w:cs="Arial"/>
          <w:b/>
          <w:bCs/>
        </w:rPr>
        <w:t>Další podpora přípravy ploch pro potenciální investory na Jesenicku</w:t>
      </w:r>
    </w:p>
    <w:p w:rsidR="00C6782E" w:rsidRDefault="00C6782E" w:rsidP="006D628A">
      <w:pPr>
        <w:pStyle w:val="Odstavecseseznamem"/>
        <w:jc w:val="both"/>
        <w:rPr>
          <w:rFonts w:ascii="Arial" w:hAnsi="Arial" w:cs="Arial"/>
          <w:color w:val="000000"/>
        </w:rPr>
      </w:pPr>
      <w:r>
        <w:rPr>
          <w:rFonts w:ascii="Arial" w:hAnsi="Arial" w:cs="Arial"/>
          <w:color w:val="000000"/>
        </w:rPr>
        <w:t>V případě zájmu ze strany obcí na</w:t>
      </w:r>
      <w:r w:rsidRPr="00D3752A">
        <w:rPr>
          <w:rFonts w:ascii="Arial" w:hAnsi="Arial" w:cs="Arial"/>
          <w:color w:val="000000"/>
        </w:rPr>
        <w:t xml:space="preserve"> </w:t>
      </w:r>
      <w:proofErr w:type="spellStart"/>
      <w:r w:rsidRPr="00D3752A">
        <w:rPr>
          <w:rFonts w:ascii="Arial" w:hAnsi="Arial" w:cs="Arial"/>
          <w:color w:val="000000"/>
        </w:rPr>
        <w:t>Javornicku</w:t>
      </w:r>
      <w:proofErr w:type="spellEnd"/>
      <w:r w:rsidRPr="00D3752A">
        <w:rPr>
          <w:rFonts w:ascii="Arial" w:hAnsi="Arial" w:cs="Arial"/>
          <w:color w:val="000000"/>
        </w:rPr>
        <w:t xml:space="preserve">, </w:t>
      </w:r>
      <w:proofErr w:type="spellStart"/>
      <w:r w:rsidRPr="00D3752A">
        <w:rPr>
          <w:rFonts w:ascii="Arial" w:hAnsi="Arial" w:cs="Arial"/>
          <w:color w:val="000000"/>
        </w:rPr>
        <w:t>Vidnavsku</w:t>
      </w:r>
      <w:proofErr w:type="spellEnd"/>
      <w:r w:rsidRPr="00D3752A">
        <w:rPr>
          <w:rFonts w:ascii="Arial" w:hAnsi="Arial" w:cs="Arial"/>
          <w:color w:val="000000"/>
        </w:rPr>
        <w:t xml:space="preserve"> a </w:t>
      </w:r>
      <w:proofErr w:type="spellStart"/>
      <w:r w:rsidRPr="00D3752A">
        <w:rPr>
          <w:rFonts w:ascii="Arial" w:hAnsi="Arial" w:cs="Arial"/>
          <w:color w:val="000000"/>
        </w:rPr>
        <w:t>Zlatohorsku</w:t>
      </w:r>
      <w:proofErr w:type="spellEnd"/>
      <w:r>
        <w:rPr>
          <w:rFonts w:ascii="Arial" w:hAnsi="Arial" w:cs="Arial"/>
          <w:color w:val="000000"/>
        </w:rPr>
        <w:t xml:space="preserve"> podpoří OK rozvoj ploch pro podnikání</w:t>
      </w:r>
      <w:r w:rsidRPr="00D3752A">
        <w:rPr>
          <w:rFonts w:ascii="Arial" w:hAnsi="Arial" w:cs="Arial"/>
          <w:color w:val="000000"/>
        </w:rPr>
        <w:t xml:space="preserve">, takováto podpora se již osvědčila při budování průmyslové zóny v lokalitě Za Podjezdem v Jeseníku. </w:t>
      </w:r>
      <w:r>
        <w:rPr>
          <w:rFonts w:ascii="Arial" w:hAnsi="Arial" w:cs="Arial"/>
          <w:color w:val="000000"/>
        </w:rPr>
        <w:t>OSR projedná možnosti rozvoje ploch pro investory v těchto lokalitách.</w:t>
      </w:r>
    </w:p>
    <w:p w:rsidR="00C6782E" w:rsidRDefault="00C6782E" w:rsidP="006D628A">
      <w:pPr>
        <w:pStyle w:val="Odstavecseseznamem"/>
        <w:ind w:left="284"/>
        <w:jc w:val="both"/>
        <w:rPr>
          <w:rFonts w:ascii="Arial" w:hAnsi="Arial" w:cs="Arial"/>
        </w:rPr>
      </w:pPr>
      <w:r>
        <w:rPr>
          <w:rFonts w:ascii="Arial" w:hAnsi="Arial" w:cs="Arial"/>
          <w:u w:val="single"/>
        </w:rPr>
        <w:t>Spolupráce:</w:t>
      </w:r>
      <w:r>
        <w:rPr>
          <w:rFonts w:ascii="Arial" w:hAnsi="Arial" w:cs="Arial"/>
        </w:rPr>
        <w:t xml:space="preserve"> zástupci samospráv z </w:t>
      </w:r>
      <w:proofErr w:type="spellStart"/>
      <w:r>
        <w:rPr>
          <w:rFonts w:ascii="Arial" w:hAnsi="Arial" w:cs="Arial"/>
        </w:rPr>
        <w:t>Javornicka</w:t>
      </w:r>
      <w:proofErr w:type="spellEnd"/>
      <w:r>
        <w:rPr>
          <w:rFonts w:ascii="Arial" w:hAnsi="Arial" w:cs="Arial"/>
        </w:rPr>
        <w:t xml:space="preserve">, </w:t>
      </w:r>
      <w:proofErr w:type="spellStart"/>
      <w:r>
        <w:rPr>
          <w:rFonts w:ascii="Arial" w:hAnsi="Arial" w:cs="Arial"/>
        </w:rPr>
        <w:t>Vidnavska</w:t>
      </w:r>
      <w:proofErr w:type="spellEnd"/>
      <w:r>
        <w:rPr>
          <w:rFonts w:ascii="Arial" w:hAnsi="Arial" w:cs="Arial"/>
        </w:rPr>
        <w:t xml:space="preserve"> a </w:t>
      </w:r>
      <w:proofErr w:type="spellStart"/>
      <w:r>
        <w:rPr>
          <w:rFonts w:ascii="Arial" w:hAnsi="Arial" w:cs="Arial"/>
        </w:rPr>
        <w:t>Zlatohorska</w:t>
      </w:r>
      <w:proofErr w:type="spellEnd"/>
      <w:r>
        <w:rPr>
          <w:rFonts w:ascii="Arial" w:hAnsi="Arial" w:cs="Arial"/>
        </w:rPr>
        <w:t>,</w:t>
      </w:r>
      <w:r w:rsidRPr="008307E1">
        <w:rPr>
          <w:rFonts w:ascii="Arial" w:hAnsi="Arial" w:cs="Arial"/>
        </w:rPr>
        <w:t xml:space="preserve"> </w:t>
      </w:r>
      <w:r>
        <w:rPr>
          <w:rFonts w:ascii="Arial" w:hAnsi="Arial" w:cs="Arial"/>
        </w:rPr>
        <w:t xml:space="preserve">OK, </w:t>
      </w:r>
      <w:proofErr w:type="spellStart"/>
      <w:r w:rsidRPr="008307E1">
        <w:rPr>
          <w:rFonts w:ascii="Arial" w:hAnsi="Arial" w:cs="Arial"/>
        </w:rPr>
        <w:t>CzechInvest</w:t>
      </w:r>
      <w:proofErr w:type="spellEnd"/>
      <w:r w:rsidRPr="008307E1">
        <w:rPr>
          <w:rFonts w:ascii="Arial" w:hAnsi="Arial" w:cs="Arial"/>
        </w:rPr>
        <w:t xml:space="preserve">, OHK Jeseník, </w:t>
      </w:r>
    </w:p>
    <w:p w:rsidR="00C6782E" w:rsidRDefault="00C6782E" w:rsidP="006D628A">
      <w:pPr>
        <w:pStyle w:val="Odstavecseseznamem"/>
        <w:ind w:left="284"/>
        <w:jc w:val="both"/>
        <w:rPr>
          <w:rFonts w:ascii="Arial" w:hAnsi="Arial" w:cs="Arial"/>
        </w:rPr>
      </w:pPr>
      <w:r>
        <w:rPr>
          <w:rFonts w:ascii="Arial" w:hAnsi="Arial" w:cs="Arial"/>
          <w:u w:val="single"/>
        </w:rPr>
        <w:t>Garant:</w:t>
      </w:r>
      <w:r>
        <w:rPr>
          <w:rFonts w:ascii="Arial" w:hAnsi="Arial" w:cs="Arial"/>
        </w:rPr>
        <w:t xml:space="preserve"> Ing. Pavel Horák</w:t>
      </w:r>
    </w:p>
    <w:p w:rsidR="00C6782E" w:rsidRPr="00844217" w:rsidRDefault="00C6782E" w:rsidP="006D628A">
      <w:pPr>
        <w:pStyle w:val="Odstavecseseznamem"/>
        <w:ind w:left="284"/>
        <w:rPr>
          <w:rFonts w:ascii="Arial" w:hAnsi="Arial" w:cs="Arial"/>
          <w:u w:val="single"/>
        </w:rPr>
      </w:pPr>
    </w:p>
    <w:p w:rsidR="00C6782E" w:rsidRPr="00B211E2" w:rsidRDefault="00C6782E" w:rsidP="006D628A">
      <w:pPr>
        <w:pStyle w:val="Odstavecseseznamem"/>
        <w:numPr>
          <w:ilvl w:val="0"/>
          <w:numId w:val="22"/>
        </w:numPr>
        <w:spacing w:after="200" w:line="276" w:lineRule="auto"/>
        <w:jc w:val="both"/>
        <w:rPr>
          <w:rFonts w:ascii="Arial" w:hAnsi="Arial" w:cs="Arial"/>
        </w:rPr>
      </w:pPr>
      <w:r w:rsidRPr="004A7EAB">
        <w:rPr>
          <w:rFonts w:ascii="Arial" w:hAnsi="Arial" w:cs="Arial"/>
          <w:b/>
          <w:bCs/>
        </w:rPr>
        <w:t>Intervence za zachování stávajících a lokalizaci dalších institucí veřejné správy na Jesenicko</w:t>
      </w:r>
    </w:p>
    <w:p w:rsidR="00C6782E" w:rsidRDefault="00C6782E" w:rsidP="006D628A">
      <w:pPr>
        <w:pStyle w:val="Odstavecseseznamem"/>
        <w:spacing w:after="200"/>
        <w:jc w:val="both"/>
        <w:rPr>
          <w:rFonts w:ascii="Arial" w:hAnsi="Arial" w:cs="Arial"/>
        </w:rPr>
      </w:pPr>
      <w:r w:rsidRPr="00B437C1">
        <w:rPr>
          <w:rFonts w:ascii="Arial" w:hAnsi="Arial" w:cs="Arial"/>
        </w:rPr>
        <w:t>Vzhledem k omezené velikosti trhu práce mohou mít nové pozice ve veřejné správě významný stabilizující</w:t>
      </w:r>
      <w:r>
        <w:rPr>
          <w:rFonts w:ascii="Arial" w:hAnsi="Arial" w:cs="Arial"/>
        </w:rPr>
        <w:t xml:space="preserve"> vliv na zaměstnanost v regionu</w:t>
      </w:r>
      <w:r w:rsidRPr="00B437C1">
        <w:rPr>
          <w:rFonts w:ascii="Arial" w:hAnsi="Arial" w:cs="Arial"/>
        </w:rPr>
        <w:t xml:space="preserve"> (výchovné ústavy Vidnava a Žulová, vybudování vězeňského zařízení ve Vidnavě, umístění centrálního analytického útvaru Úřadu práce ČR v Jeseníku atd.). </w:t>
      </w:r>
    </w:p>
    <w:p w:rsidR="00C6782E" w:rsidRDefault="00C6782E" w:rsidP="006D628A">
      <w:pPr>
        <w:pStyle w:val="Odstavecseseznamem"/>
        <w:ind w:left="284"/>
        <w:rPr>
          <w:rFonts w:ascii="Arial" w:hAnsi="Arial" w:cs="Arial"/>
        </w:rPr>
      </w:pPr>
      <w:r w:rsidRPr="009D224D">
        <w:rPr>
          <w:rFonts w:ascii="Arial" w:hAnsi="Arial" w:cs="Arial"/>
          <w:u w:val="single"/>
        </w:rPr>
        <w:t>Spolupráce:</w:t>
      </w:r>
      <w:r w:rsidRPr="000F0B31">
        <w:rPr>
          <w:rFonts w:ascii="Arial" w:hAnsi="Arial" w:cs="Arial"/>
        </w:rPr>
        <w:t xml:space="preserve">  Poslanci a senátoři zvolení v OK, vedení samospráv</w:t>
      </w:r>
    </w:p>
    <w:p w:rsidR="00C6782E" w:rsidRPr="00844217" w:rsidRDefault="00C6782E" w:rsidP="006D628A">
      <w:pPr>
        <w:pStyle w:val="Odstavecseseznamem"/>
        <w:ind w:left="284"/>
        <w:rPr>
          <w:rFonts w:ascii="Arial" w:hAnsi="Arial" w:cs="Arial"/>
          <w:u w:val="single"/>
        </w:rPr>
      </w:pPr>
      <w:r>
        <w:rPr>
          <w:rFonts w:ascii="Arial" w:hAnsi="Arial" w:cs="Arial"/>
          <w:u w:val="single"/>
        </w:rPr>
        <w:t>Garant:</w:t>
      </w:r>
      <w:r w:rsidRPr="00423D3B">
        <w:rPr>
          <w:rFonts w:ascii="Arial" w:hAnsi="Arial" w:cs="Arial"/>
        </w:rPr>
        <w:t xml:space="preserve"> Ing. Pavel Horák</w:t>
      </w:r>
    </w:p>
    <w:p w:rsidR="00C6782E" w:rsidRDefault="00C6782E" w:rsidP="00476627">
      <w:pPr>
        <w:jc w:val="both"/>
        <w:rPr>
          <w:rFonts w:ascii="Arial" w:hAnsi="Arial" w:cs="Arial"/>
        </w:rPr>
      </w:pPr>
    </w:p>
    <w:p w:rsidR="00D8301E" w:rsidRDefault="00C6782E" w:rsidP="00210512">
      <w:pPr>
        <w:pStyle w:val="Zkladntextodsazen"/>
        <w:spacing w:after="120"/>
        <w:ind w:left="0"/>
        <w:jc w:val="both"/>
        <w:rPr>
          <w:rFonts w:ascii="Arial" w:hAnsi="Arial" w:cs="Arial"/>
          <w:b/>
          <w:bCs/>
        </w:rPr>
      </w:pPr>
      <w:r>
        <w:rPr>
          <w:rFonts w:ascii="Arial" w:hAnsi="Arial" w:cs="Arial"/>
          <w:b/>
          <w:bCs/>
        </w:rPr>
        <w:lastRenderedPageBreak/>
        <w:t xml:space="preserve">Předkladatel doporučuje </w:t>
      </w:r>
      <w:r w:rsidR="001A23A4">
        <w:rPr>
          <w:rFonts w:ascii="Arial" w:hAnsi="Arial" w:cs="Arial"/>
          <w:b/>
          <w:bCs/>
        </w:rPr>
        <w:t>Zastupitelstvu</w:t>
      </w:r>
      <w:r>
        <w:rPr>
          <w:rFonts w:ascii="Arial" w:hAnsi="Arial" w:cs="Arial"/>
          <w:b/>
          <w:bCs/>
        </w:rPr>
        <w:t xml:space="preserve"> Olomouckého kraje vzít na vědomí aktuální informace o aktivitách v oblasti řešení nezaměstnanosti v Olomouckém kraji</w:t>
      </w:r>
      <w:r w:rsidR="001A23A4">
        <w:rPr>
          <w:rFonts w:ascii="Arial" w:hAnsi="Arial" w:cs="Arial"/>
          <w:b/>
          <w:bCs/>
        </w:rPr>
        <w:t>.</w:t>
      </w:r>
    </w:p>
    <w:p w:rsidR="00C6782E" w:rsidRDefault="00C6782E" w:rsidP="00210512">
      <w:pPr>
        <w:pStyle w:val="Zkladntextodsazen"/>
        <w:spacing w:after="120"/>
        <w:ind w:left="0"/>
        <w:jc w:val="both"/>
        <w:rPr>
          <w:rFonts w:ascii="Arial" w:hAnsi="Arial" w:cs="Arial"/>
          <w:b/>
          <w:bCs/>
        </w:rPr>
      </w:pPr>
      <w:r>
        <w:rPr>
          <w:rFonts w:ascii="Arial" w:hAnsi="Arial" w:cs="Arial"/>
          <w:b/>
          <w:bCs/>
        </w:rPr>
        <w:t xml:space="preserve"> </w:t>
      </w:r>
    </w:p>
    <w:p w:rsidR="00C6782E" w:rsidRPr="009F3B52" w:rsidRDefault="00C6782E" w:rsidP="003A4ED1">
      <w:pPr>
        <w:pStyle w:val="Zkladntext"/>
        <w:rPr>
          <w:rFonts w:ascii="Arial" w:hAnsi="Arial" w:cs="Arial"/>
        </w:rPr>
      </w:pPr>
      <w:r w:rsidRPr="009F3B52">
        <w:rPr>
          <w:rFonts w:ascii="Arial" w:hAnsi="Arial" w:cs="Arial"/>
          <w:u w:val="single"/>
        </w:rPr>
        <w:t xml:space="preserve">Přílohy: </w:t>
      </w:r>
    </w:p>
    <w:p w:rsidR="00C6782E" w:rsidRPr="00C05FED" w:rsidRDefault="00C6782E" w:rsidP="00C05FED">
      <w:pPr>
        <w:autoSpaceDE w:val="0"/>
        <w:autoSpaceDN w:val="0"/>
        <w:adjustRightInd w:val="0"/>
        <w:spacing w:before="120"/>
        <w:jc w:val="both"/>
        <w:rPr>
          <w:rFonts w:ascii="Arial" w:hAnsi="Arial" w:cs="Arial"/>
          <w:color w:val="FF0000"/>
        </w:rPr>
      </w:pPr>
      <w:r>
        <w:rPr>
          <w:rFonts w:ascii="Arial" w:hAnsi="Arial" w:cs="Arial"/>
        </w:rPr>
        <w:t xml:space="preserve">Příloha č. 1 – Dopis hejtmana Olomouckého kraje představitelům lázeňských zařízení </w:t>
      </w:r>
    </w:p>
    <w:p w:rsidR="00C6782E" w:rsidRPr="00C05FED" w:rsidRDefault="00C6782E" w:rsidP="00C05FED">
      <w:pPr>
        <w:autoSpaceDE w:val="0"/>
        <w:autoSpaceDN w:val="0"/>
        <w:adjustRightInd w:val="0"/>
        <w:spacing w:before="120"/>
        <w:jc w:val="both"/>
        <w:rPr>
          <w:rFonts w:ascii="Arial" w:hAnsi="Arial" w:cs="Arial"/>
          <w:color w:val="FF0000"/>
        </w:rPr>
      </w:pPr>
      <w:r>
        <w:rPr>
          <w:rFonts w:ascii="Arial" w:hAnsi="Arial" w:cs="Arial"/>
        </w:rPr>
        <w:t xml:space="preserve">Příloha č. 2 – </w:t>
      </w:r>
      <w:r w:rsidRPr="00D8159E">
        <w:rPr>
          <w:rFonts w:ascii="Arial" w:hAnsi="Arial" w:cs="Arial"/>
        </w:rPr>
        <w:t>Analýza dopadů chystaných legislativních změn Ministerstva zdravotnictví na oblast lázeňství v Olomouckém kraji</w:t>
      </w:r>
      <w:r>
        <w:rPr>
          <w:rFonts w:ascii="Arial" w:hAnsi="Arial" w:cs="Arial"/>
        </w:rPr>
        <w:t xml:space="preserve"> </w:t>
      </w:r>
    </w:p>
    <w:p w:rsidR="00C6782E" w:rsidRPr="00C05FED" w:rsidRDefault="00C6782E" w:rsidP="00C05FED">
      <w:pPr>
        <w:autoSpaceDE w:val="0"/>
        <w:autoSpaceDN w:val="0"/>
        <w:adjustRightInd w:val="0"/>
        <w:spacing w:before="120"/>
        <w:jc w:val="both"/>
        <w:rPr>
          <w:rFonts w:ascii="Arial" w:hAnsi="Arial" w:cs="Arial"/>
          <w:color w:val="FF0000"/>
        </w:rPr>
      </w:pPr>
      <w:r>
        <w:rPr>
          <w:rFonts w:ascii="Arial" w:hAnsi="Arial" w:cs="Arial"/>
        </w:rPr>
        <w:t xml:space="preserve">Příloha č. 3 – Analýza zaměstnanosti v oblasti vojenského výcvikového prostoru Libavá </w:t>
      </w:r>
    </w:p>
    <w:p w:rsidR="00C6782E" w:rsidRPr="00C05FED" w:rsidRDefault="00C6782E" w:rsidP="00C05FED">
      <w:pPr>
        <w:autoSpaceDE w:val="0"/>
        <w:autoSpaceDN w:val="0"/>
        <w:adjustRightInd w:val="0"/>
        <w:spacing w:before="120"/>
        <w:jc w:val="both"/>
        <w:rPr>
          <w:rFonts w:ascii="Arial" w:hAnsi="Arial" w:cs="Arial"/>
          <w:color w:val="FF0000"/>
        </w:rPr>
      </w:pPr>
      <w:r>
        <w:rPr>
          <w:rFonts w:ascii="Arial" w:hAnsi="Arial" w:cs="Arial"/>
        </w:rPr>
        <w:t xml:space="preserve">Příloha č. 4 – Schéma ocenění za společenskou odpovědnost v České republice </w:t>
      </w:r>
    </w:p>
    <w:p w:rsidR="00C6782E" w:rsidRDefault="00C6782E" w:rsidP="00C05FED">
      <w:pPr>
        <w:autoSpaceDE w:val="0"/>
        <w:autoSpaceDN w:val="0"/>
        <w:adjustRightInd w:val="0"/>
        <w:spacing w:before="120"/>
        <w:jc w:val="both"/>
        <w:rPr>
          <w:rFonts w:ascii="Arial" w:hAnsi="Arial" w:cs="Arial"/>
        </w:rPr>
      </w:pPr>
      <w:r w:rsidRPr="009F3B52">
        <w:rPr>
          <w:rFonts w:ascii="Arial" w:hAnsi="Arial" w:cs="Arial"/>
        </w:rPr>
        <w:t>Příloha č.</w:t>
      </w:r>
      <w:r>
        <w:rPr>
          <w:rFonts w:ascii="Arial" w:hAnsi="Arial" w:cs="Arial"/>
        </w:rPr>
        <w:t> 5</w:t>
      </w:r>
      <w:r w:rsidRPr="009F3B52">
        <w:rPr>
          <w:rFonts w:ascii="Arial" w:hAnsi="Arial" w:cs="Arial"/>
        </w:rPr>
        <w:t xml:space="preserve"> –</w:t>
      </w:r>
      <w:r>
        <w:rPr>
          <w:rFonts w:ascii="Arial" w:hAnsi="Arial" w:cs="Arial"/>
        </w:rPr>
        <w:t xml:space="preserve"> Text dopisu Ministerstvu školství, mládeže a tělovýchovy ve věci rušení pracovních pozic ve výchovném ústavu ve Vidnavě.</w:t>
      </w:r>
    </w:p>
    <w:p w:rsidR="00C6782E" w:rsidRPr="00012F6E" w:rsidRDefault="00C6782E" w:rsidP="00C05FED">
      <w:pPr>
        <w:autoSpaceDE w:val="0"/>
        <w:autoSpaceDN w:val="0"/>
        <w:adjustRightInd w:val="0"/>
        <w:spacing w:before="120"/>
        <w:jc w:val="both"/>
        <w:rPr>
          <w:rFonts w:ascii="Arial" w:hAnsi="Arial" w:cs="Arial"/>
        </w:rPr>
      </w:pPr>
      <w:r>
        <w:rPr>
          <w:rFonts w:ascii="Arial" w:hAnsi="Arial" w:cs="Arial"/>
        </w:rPr>
        <w:t>Příloha č. 6 – Text dopisu JUDr. Danielu Volákovi ve věci zřízení věznice v areálu bývalého kněžského semináře ve Vidnavě.</w:t>
      </w:r>
    </w:p>
    <w:p w:rsidR="00C6782E" w:rsidRDefault="00C6782E" w:rsidP="00C05FED">
      <w:pPr>
        <w:autoSpaceDE w:val="0"/>
        <w:autoSpaceDN w:val="0"/>
        <w:adjustRightInd w:val="0"/>
        <w:spacing w:before="120"/>
        <w:jc w:val="both"/>
        <w:rPr>
          <w:rFonts w:ascii="Arial" w:hAnsi="Arial" w:cs="Arial"/>
        </w:rPr>
      </w:pPr>
      <w:r>
        <w:rPr>
          <w:rFonts w:ascii="Arial" w:hAnsi="Arial" w:cs="Arial"/>
        </w:rPr>
        <w:t xml:space="preserve">Příloha č. 7 – </w:t>
      </w:r>
      <w:r w:rsidRPr="00DF4FA8">
        <w:rPr>
          <w:rFonts w:ascii="Arial" w:hAnsi="Arial" w:cs="Arial"/>
        </w:rPr>
        <w:t>Text dopisu Ministrovi práce a sociálních věcí Dr. Ing. Jaromíru Drábkovi ve věci umístění centrálního analytického útvaru Úřadu práce ČR v oblasti Jesenicka</w:t>
      </w:r>
      <w:r>
        <w:rPr>
          <w:rFonts w:ascii="Arial" w:hAnsi="Arial" w:cs="Arial"/>
        </w:rPr>
        <w:t>.</w:t>
      </w:r>
    </w:p>
    <w:p w:rsidR="00C6782E" w:rsidRDefault="00C6782E" w:rsidP="00C05FED">
      <w:pPr>
        <w:autoSpaceDE w:val="0"/>
        <w:autoSpaceDN w:val="0"/>
        <w:adjustRightInd w:val="0"/>
        <w:spacing w:before="120"/>
        <w:jc w:val="both"/>
        <w:rPr>
          <w:rFonts w:ascii="Arial" w:hAnsi="Arial" w:cs="Arial"/>
        </w:rPr>
      </w:pPr>
      <w:r>
        <w:rPr>
          <w:rFonts w:ascii="Arial" w:hAnsi="Arial" w:cs="Arial"/>
        </w:rPr>
        <w:t xml:space="preserve">Příloha č. 8 – </w:t>
      </w:r>
      <w:r w:rsidRPr="00DF4FA8">
        <w:rPr>
          <w:rFonts w:ascii="Arial" w:hAnsi="Arial" w:cs="Arial"/>
        </w:rPr>
        <w:t>Odpověď Ministra práce a sociálních věcí Dr. Ing. Jaromíra Drábka ve věci umístění centrálního analytického útvaru Úřadu práce ČR v oblasti Jesenicka</w:t>
      </w:r>
      <w:r>
        <w:rPr>
          <w:rFonts w:ascii="Arial" w:hAnsi="Arial" w:cs="Arial"/>
        </w:rPr>
        <w:t xml:space="preserve">. </w:t>
      </w:r>
    </w:p>
    <w:p w:rsidR="00C6782E" w:rsidRDefault="00C6782E" w:rsidP="007035F0">
      <w:pPr>
        <w:autoSpaceDE w:val="0"/>
        <w:autoSpaceDN w:val="0"/>
        <w:adjustRightInd w:val="0"/>
        <w:spacing w:before="120"/>
        <w:jc w:val="both"/>
        <w:rPr>
          <w:rFonts w:ascii="Arial" w:hAnsi="Arial" w:cs="Arial"/>
        </w:rPr>
      </w:pPr>
    </w:p>
    <w:p w:rsidR="00C6782E" w:rsidRDefault="00C6782E" w:rsidP="007035F0">
      <w:pPr>
        <w:autoSpaceDE w:val="0"/>
        <w:autoSpaceDN w:val="0"/>
        <w:adjustRightInd w:val="0"/>
        <w:spacing w:before="120"/>
        <w:jc w:val="both"/>
        <w:rPr>
          <w:rFonts w:ascii="Arial" w:hAnsi="Arial" w:cs="Arial"/>
        </w:rPr>
        <w:sectPr w:rsidR="00C6782E" w:rsidSect="00CA3902">
          <w:footerReference w:type="default" r:id="rId8"/>
          <w:pgSz w:w="11906" w:h="16838"/>
          <w:pgMar w:top="851" w:right="1417" w:bottom="567" w:left="1417" w:header="708" w:footer="708" w:gutter="0"/>
          <w:cols w:space="708"/>
          <w:docGrid w:linePitch="360"/>
        </w:sectPr>
      </w:pPr>
      <w:r>
        <w:rPr>
          <w:rFonts w:ascii="Arial" w:hAnsi="Arial" w:cs="Arial"/>
        </w:rPr>
        <w:br w:type="page"/>
      </w:r>
    </w:p>
    <w:p w:rsidR="00C6782E" w:rsidRDefault="00A813F5" w:rsidP="00006935">
      <w:pPr>
        <w:jc w:val="center"/>
        <w:rPr>
          <w:rFonts w:ascii="Arial" w:hAnsi="Arial" w:cs="Arial"/>
          <w:b/>
          <w:bCs/>
          <w:sz w:val="32"/>
          <w:szCs w:val="32"/>
        </w:rPr>
        <w:sectPr w:rsidR="00C6782E" w:rsidSect="00F11978">
          <w:headerReference w:type="default" r:id="rId9"/>
          <w:footerReference w:type="default" r:id="rId10"/>
          <w:pgSz w:w="11906" w:h="16838"/>
          <w:pgMar w:top="1417" w:right="1417" w:bottom="1134" w:left="1417" w:header="708" w:footer="708" w:gutter="0"/>
          <w:cols w:space="708"/>
          <w:docGrid w:linePitch="360"/>
        </w:sectPr>
      </w:pPr>
      <w:r>
        <w:rPr>
          <w:noProof/>
        </w:rPr>
        <w:lastRenderedPageBreak/>
        <w:drawing>
          <wp:inline distT="0" distB="0" distL="0" distR="0" wp14:anchorId="28E74EBA" wp14:editId="4CC3F974">
            <wp:extent cx="5734050" cy="8477250"/>
            <wp:effectExtent l="0" t="0" r="0" b="0"/>
            <wp:docPr id="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4050" cy="8477250"/>
                    </a:xfrm>
                    <a:prstGeom prst="rect">
                      <a:avLst/>
                    </a:prstGeom>
                    <a:noFill/>
                    <a:ln>
                      <a:noFill/>
                    </a:ln>
                  </pic:spPr>
                </pic:pic>
              </a:graphicData>
            </a:graphic>
          </wp:inline>
        </w:drawing>
      </w:r>
    </w:p>
    <w:p w:rsidR="00C6782E" w:rsidRPr="0097447C" w:rsidRDefault="00C6782E" w:rsidP="00006935">
      <w:pPr>
        <w:jc w:val="center"/>
        <w:rPr>
          <w:rFonts w:ascii="Arial" w:hAnsi="Arial" w:cs="Arial"/>
          <w:b/>
          <w:bCs/>
          <w:sz w:val="32"/>
          <w:szCs w:val="32"/>
        </w:rPr>
      </w:pPr>
      <w:r w:rsidRPr="0097447C">
        <w:rPr>
          <w:rFonts w:ascii="Arial" w:hAnsi="Arial" w:cs="Arial"/>
          <w:b/>
          <w:bCs/>
          <w:sz w:val="32"/>
          <w:szCs w:val="32"/>
        </w:rPr>
        <w:lastRenderedPageBreak/>
        <w:t>Analýza dopadů chystaných legislativních změn Ministerstva zdravotnictví na oblast lázeňství v Olomouckém kraji.</w:t>
      </w:r>
    </w:p>
    <w:p w:rsidR="00C6782E" w:rsidRDefault="00C6782E" w:rsidP="00006935">
      <w:pPr>
        <w:rPr>
          <w:b/>
          <w:bCs/>
        </w:rPr>
      </w:pPr>
    </w:p>
    <w:p w:rsidR="00C6782E" w:rsidRDefault="00C6782E" w:rsidP="00006935">
      <w:pPr>
        <w:jc w:val="both"/>
        <w:rPr>
          <w:rFonts w:ascii="Arial" w:hAnsi="Arial" w:cs="Arial"/>
        </w:rPr>
      </w:pPr>
      <w:r>
        <w:rPr>
          <w:rFonts w:ascii="Arial" w:hAnsi="Arial" w:cs="Arial"/>
        </w:rPr>
        <w:t xml:space="preserve">Ministerstvo zdravotnictví České republiky (dále jen MZ) představilo záměr omezit lázeňskou péči a v současnosti pracuje na návrhu, který upravuje seznam lázeňských léčebných diagnóz. Hlavním deklarovaným cílem ministerstva v souvislosti s probíhajícími legislativními změnami je úspora prostředků plynoucích z veřejného zdravotního pojištění. </w:t>
      </w:r>
    </w:p>
    <w:p w:rsidR="00C6782E" w:rsidRDefault="00C6782E" w:rsidP="00006935">
      <w:pPr>
        <w:jc w:val="both"/>
        <w:rPr>
          <w:rFonts w:ascii="Arial" w:hAnsi="Arial" w:cs="Arial"/>
        </w:rPr>
      </w:pPr>
    </w:p>
    <w:p w:rsidR="00C6782E" w:rsidRDefault="00C6782E" w:rsidP="00006935">
      <w:pPr>
        <w:jc w:val="both"/>
        <w:rPr>
          <w:rFonts w:ascii="Arial" w:hAnsi="Arial" w:cs="Arial"/>
        </w:rPr>
      </w:pPr>
      <w:r>
        <w:rPr>
          <w:rFonts w:ascii="Arial" w:hAnsi="Arial" w:cs="Arial"/>
        </w:rPr>
        <w:t>Lázeňská péče se rozlišuje na péči komplexní (která je hrazena ze zdravotního pojištění) a péči příspěvkovou (na kterou si pacienti sami přispívají). Novelou vyhlášky č. 58/1997 mohou být některé diagnózy (tj. typy lázeňské péče), které jsou doposud řazeny k péči komplexní, přesunuty do režimu péče příspěvkové. Zároveň by mohlo dojít ke zvýšení příspěvku na péči, která je v současnosti poskytována jako příspěvková. U dětí do 18. let věku je lázeňská péče obvykle poskytována jako komplexní, není však vyloučeno snížení počtu diagnóz, které jsou do komplexní péče zahrnuty.</w:t>
      </w:r>
      <w:r>
        <w:rPr>
          <w:rStyle w:val="Znakapoznpodarou"/>
          <w:rFonts w:ascii="Arial" w:hAnsi="Arial" w:cs="Arial"/>
        </w:rPr>
        <w:footnoteReference w:id="1"/>
      </w:r>
    </w:p>
    <w:p w:rsidR="00C6782E" w:rsidRDefault="00C6782E" w:rsidP="00006935">
      <w:pPr>
        <w:jc w:val="both"/>
        <w:rPr>
          <w:rFonts w:ascii="Arial" w:hAnsi="Arial" w:cs="Arial"/>
        </w:rPr>
      </w:pPr>
    </w:p>
    <w:p w:rsidR="00C6782E" w:rsidRDefault="00C6782E" w:rsidP="00006935">
      <w:pPr>
        <w:jc w:val="both"/>
        <w:rPr>
          <w:b/>
          <w:bCs/>
        </w:rPr>
      </w:pPr>
      <w:r>
        <w:rPr>
          <w:rFonts w:ascii="Arial" w:hAnsi="Arial" w:cs="Arial"/>
        </w:rPr>
        <w:t>Podle informací od náměstka ministra zdravotnictví pro zdravotní péči MUDr. Vítězslava Vavrouška (Hospodářské noviny, 13. 6. 2011) bude mít ministerstvo hotový nový seznam diagnóz v průběhu léta 2011 tak, aby mohla být novela vyhlášky č. 58/1997 dána do připomínkového řízení v průběhu měsíce září. Legislativní činnost sledujeme na internetových stránkách MZ, dotčená problematika však v současnosti není zpracována.</w:t>
      </w:r>
    </w:p>
    <w:p w:rsidR="00C6782E" w:rsidRDefault="00C6782E" w:rsidP="00006935">
      <w:pPr>
        <w:rPr>
          <w:b/>
          <w:bCs/>
        </w:rPr>
      </w:pPr>
    </w:p>
    <w:p w:rsidR="00C6782E" w:rsidRDefault="00C6782E" w:rsidP="00006935">
      <w:pPr>
        <w:jc w:val="both"/>
        <w:rPr>
          <w:rFonts w:ascii="Arial" w:hAnsi="Arial" w:cs="Arial"/>
        </w:rPr>
      </w:pPr>
      <w:r>
        <w:rPr>
          <w:rFonts w:ascii="Arial" w:hAnsi="Arial" w:cs="Arial"/>
        </w:rPr>
        <w:t>Podle předsedy Asociace krajů České republiky Michala Haška (Tisková zpráva AKČR, 11. 5. 2011) mohou vést změny financování lázeňských pobytů navrhované Ministerstvem zdravotnictví České republiky v řadě oblastí k problémům v lázeňství a zásadnímu snížení dostupnosti následné zdravotní péče. Uvažované snížení státních příspěvků na lázeňskou péči by tak mohlo znamenat nejenom ukončení činnosti řady lázeňských zařízení, ale také ohrozit velké množství pracovních míst a významným způsobem ohrozit lázeňské regiony jako celek. S plánovanými změnami nesouhlasí ani prezident Svazu léčebných lázní Eduard Bláha, podle kterého by uvažované změny znamenaly zásadní pokles příjmů lázeňských zařízení.</w:t>
      </w:r>
    </w:p>
    <w:p w:rsidR="00C6782E" w:rsidRDefault="00C6782E" w:rsidP="00006935">
      <w:pPr>
        <w:jc w:val="both"/>
        <w:rPr>
          <w:rFonts w:ascii="Arial" w:hAnsi="Arial" w:cs="Arial"/>
        </w:rPr>
      </w:pPr>
    </w:p>
    <w:p w:rsidR="00C6782E" w:rsidRPr="0097447C" w:rsidRDefault="00C6782E" w:rsidP="00006935">
      <w:pPr>
        <w:jc w:val="both"/>
        <w:rPr>
          <w:rFonts w:ascii="Arial" w:hAnsi="Arial" w:cs="Arial"/>
        </w:rPr>
      </w:pPr>
      <w:r>
        <w:rPr>
          <w:rFonts w:ascii="Arial" w:hAnsi="Arial" w:cs="Arial"/>
        </w:rPr>
        <w:t xml:space="preserve">Na výše uvedenou možnost přesunu komplexní lázeňské péče na příspěvkovou reagoval také Olomoucký kraj. </w:t>
      </w:r>
      <w:r w:rsidRPr="0097447C">
        <w:rPr>
          <w:rFonts w:ascii="Arial" w:hAnsi="Arial" w:cs="Arial"/>
        </w:rPr>
        <w:t>Dne 11. 5. 2011 byli osloveni nejvyšší představitelé lázeňských zařízení v Olomouckém kraji za účelem poskytnutí informací o změnách ve financování lázeňských pobytů a jejich dopadech na lázeňská zařízení v regionu.</w:t>
      </w:r>
      <w:r>
        <w:rPr>
          <w:rFonts w:ascii="Arial" w:hAnsi="Arial" w:cs="Arial"/>
        </w:rPr>
        <w:t xml:space="preserve"> Představitelé lázeňských zařízení byli zároveň požádáni</w:t>
      </w:r>
      <w:r w:rsidRPr="0097447C">
        <w:rPr>
          <w:rFonts w:ascii="Arial" w:hAnsi="Arial" w:cs="Arial"/>
        </w:rPr>
        <w:t xml:space="preserve"> o informace, zda a v jaké míře bude mít uvažované snížení státních příspěvků na lázeňskou péči vliv na činnost jejich konkrétní organizace a kolik pracovních míst by takto mohlo být v jednotlivých zařízeních ohroženo.</w:t>
      </w:r>
      <w:r>
        <w:rPr>
          <w:rFonts w:ascii="Arial" w:hAnsi="Arial" w:cs="Arial"/>
        </w:rPr>
        <w:t xml:space="preserve"> </w:t>
      </w:r>
      <w:r w:rsidRPr="0097447C">
        <w:rPr>
          <w:rFonts w:ascii="Arial" w:hAnsi="Arial" w:cs="Arial"/>
        </w:rPr>
        <w:t xml:space="preserve">Na výše uvedenou aktivitu reagovali zástupci </w:t>
      </w:r>
      <w:r w:rsidRPr="0097447C">
        <w:rPr>
          <w:rFonts w:ascii="Arial" w:hAnsi="Arial" w:cs="Arial"/>
        </w:rPr>
        <w:lastRenderedPageBreak/>
        <w:t>šesti lázeňských zařízení. Jejich odpovědi jsou shr</w:t>
      </w:r>
      <w:r>
        <w:rPr>
          <w:rFonts w:ascii="Arial" w:hAnsi="Arial" w:cs="Arial"/>
        </w:rPr>
        <w:t>nuty v první části tohoto dokumentu.</w:t>
      </w:r>
    </w:p>
    <w:p w:rsidR="00C6782E" w:rsidRPr="0097447C" w:rsidRDefault="00C6782E" w:rsidP="00006935">
      <w:pPr>
        <w:numPr>
          <w:ilvl w:val="0"/>
          <w:numId w:val="20"/>
        </w:numPr>
        <w:jc w:val="both"/>
        <w:rPr>
          <w:rFonts w:ascii="Arial" w:hAnsi="Arial" w:cs="Arial"/>
          <w:b/>
          <w:bCs/>
        </w:rPr>
      </w:pPr>
      <w:r w:rsidRPr="0097447C">
        <w:rPr>
          <w:rFonts w:ascii="Arial" w:hAnsi="Arial" w:cs="Arial"/>
          <w:b/>
          <w:bCs/>
        </w:rPr>
        <w:t>Dopady změn ve financování lázeňských pobytů na zařízení v Olomouckém kraji</w:t>
      </w:r>
    </w:p>
    <w:p w:rsidR="00C6782E" w:rsidRPr="0097447C" w:rsidRDefault="00C6782E" w:rsidP="00006935">
      <w:pPr>
        <w:jc w:val="both"/>
        <w:rPr>
          <w:rFonts w:ascii="Arial" w:hAnsi="Arial" w:cs="Arial"/>
        </w:rPr>
      </w:pPr>
    </w:p>
    <w:p w:rsidR="00C6782E" w:rsidRPr="0097447C" w:rsidRDefault="00C6782E" w:rsidP="00006935">
      <w:pPr>
        <w:jc w:val="both"/>
        <w:rPr>
          <w:rFonts w:ascii="Arial" w:hAnsi="Arial" w:cs="Arial"/>
          <w:b/>
          <w:bCs/>
        </w:rPr>
      </w:pPr>
      <w:r w:rsidRPr="0097447C">
        <w:rPr>
          <w:rFonts w:ascii="Arial" w:hAnsi="Arial" w:cs="Arial"/>
          <w:b/>
          <w:bCs/>
        </w:rPr>
        <w:t>Lázně Velké Losiny</w:t>
      </w:r>
    </w:p>
    <w:p w:rsidR="00C6782E" w:rsidRPr="0097447C" w:rsidRDefault="00C6782E" w:rsidP="00006935">
      <w:pPr>
        <w:jc w:val="both"/>
        <w:rPr>
          <w:rFonts w:ascii="Arial" w:hAnsi="Arial" w:cs="Arial"/>
          <w:b/>
          <w:bCs/>
        </w:rPr>
      </w:pPr>
    </w:p>
    <w:p w:rsidR="00C6782E" w:rsidRPr="0097447C" w:rsidRDefault="00C6782E" w:rsidP="00006935">
      <w:pPr>
        <w:ind w:firstLine="454"/>
        <w:jc w:val="both"/>
        <w:rPr>
          <w:rFonts w:ascii="Arial" w:hAnsi="Arial" w:cs="Arial"/>
        </w:rPr>
      </w:pPr>
      <w:r>
        <w:rPr>
          <w:rFonts w:ascii="Arial" w:hAnsi="Arial" w:cs="Arial"/>
        </w:rPr>
        <w:t>Podle jednatele Lázní Velké Losiny a viceprezidenta Svazu léčebných lázní ČR Ing. Martina Plachého jsou p</w:t>
      </w:r>
      <w:r w:rsidRPr="0097447C">
        <w:rPr>
          <w:rFonts w:ascii="Arial" w:hAnsi="Arial" w:cs="Arial"/>
        </w:rPr>
        <w:t xml:space="preserve">ro Lázně Velké Losiny klienti zdravotních pojišťoven dlouhodobě rozhodující klientelou - počet pojištěnců tvoří 75% všech přenocování, tedy cca 40 tis. za rok. </w:t>
      </w:r>
      <w:r>
        <w:rPr>
          <w:rFonts w:ascii="Arial" w:hAnsi="Arial" w:cs="Arial"/>
        </w:rPr>
        <w:t>V</w:t>
      </w:r>
      <w:r w:rsidRPr="0097447C">
        <w:rPr>
          <w:rFonts w:ascii="Arial" w:hAnsi="Arial" w:cs="Arial"/>
        </w:rPr>
        <w:t> návaznosti na samotný odhad ministerstva, by avizované zrušení komplexní lázeňské péče mělo za následek úbytek cca 2/3 návštěvníků, kteří tuto formu léčebného pobytu hrazenou zd</w:t>
      </w:r>
      <w:r>
        <w:rPr>
          <w:rFonts w:ascii="Arial" w:hAnsi="Arial" w:cs="Arial"/>
        </w:rPr>
        <w:t>ravotními pojišťovnami využívají</w:t>
      </w:r>
      <w:r w:rsidRPr="0097447C">
        <w:rPr>
          <w:rFonts w:ascii="Arial" w:hAnsi="Arial" w:cs="Arial"/>
        </w:rPr>
        <w:t xml:space="preserve">. Lázně Velké Losiny by tak přišly asi o 25 tis. přenocování, vyjádřeno v úhradách zdravotních pojišťoven výpadek tržeb cca 25 milionů Kč, tzn. asi 40% tržeb lázní. </w:t>
      </w:r>
    </w:p>
    <w:p w:rsidR="00C6782E" w:rsidRPr="0097447C" w:rsidRDefault="00C6782E" w:rsidP="00006935">
      <w:pPr>
        <w:ind w:firstLine="454"/>
        <w:jc w:val="both"/>
        <w:rPr>
          <w:rFonts w:ascii="Arial" w:hAnsi="Arial" w:cs="Arial"/>
        </w:rPr>
      </w:pPr>
      <w:r w:rsidRPr="0097447C">
        <w:rPr>
          <w:rFonts w:ascii="Arial" w:hAnsi="Arial" w:cs="Arial"/>
        </w:rPr>
        <w:t>Negativní vliv by</w:t>
      </w:r>
      <w:r>
        <w:rPr>
          <w:rFonts w:ascii="Arial" w:hAnsi="Arial" w:cs="Arial"/>
        </w:rPr>
        <w:t xml:space="preserve"> podle Ing. Plachého</w:t>
      </w:r>
      <w:r w:rsidRPr="0097447C">
        <w:rPr>
          <w:rFonts w:ascii="Arial" w:hAnsi="Arial" w:cs="Arial"/>
        </w:rPr>
        <w:t xml:space="preserve"> plánované změny měly také na počet zaměstnanců, který by poklesl ze současného stavu 100 pracovníků o 30 – 40 pracovníků. Pro dodavatele lázní by změny znamenaly úbytek tržeb, místní podnikatelé ve službách jako obchody, restaurace by přišli o klienty, obce o příjmy z lázeňských poplatků a stát o daňové příjmy.</w:t>
      </w:r>
    </w:p>
    <w:p w:rsidR="00C6782E" w:rsidRPr="0097447C" w:rsidRDefault="00C6782E" w:rsidP="00006935">
      <w:pPr>
        <w:ind w:firstLine="454"/>
        <w:jc w:val="both"/>
        <w:rPr>
          <w:rFonts w:ascii="Arial" w:hAnsi="Arial" w:cs="Arial"/>
        </w:rPr>
      </w:pPr>
    </w:p>
    <w:p w:rsidR="00C6782E" w:rsidRPr="0097447C" w:rsidRDefault="00C6782E" w:rsidP="00006935">
      <w:pPr>
        <w:jc w:val="both"/>
        <w:rPr>
          <w:rFonts w:ascii="Arial" w:hAnsi="Arial" w:cs="Arial"/>
          <w:b/>
          <w:bCs/>
        </w:rPr>
      </w:pPr>
      <w:r w:rsidRPr="0097447C">
        <w:rPr>
          <w:rFonts w:ascii="Arial" w:hAnsi="Arial" w:cs="Arial"/>
          <w:b/>
          <w:bCs/>
        </w:rPr>
        <w:t>Lázně Dolní Lipová</w:t>
      </w:r>
    </w:p>
    <w:p w:rsidR="00C6782E" w:rsidRPr="0097447C" w:rsidRDefault="00C6782E" w:rsidP="00006935">
      <w:pPr>
        <w:jc w:val="both"/>
        <w:rPr>
          <w:rFonts w:ascii="Arial" w:hAnsi="Arial" w:cs="Arial"/>
          <w:b/>
          <w:bCs/>
        </w:rPr>
      </w:pPr>
    </w:p>
    <w:p w:rsidR="00C6782E" w:rsidRPr="0097447C" w:rsidRDefault="00C6782E" w:rsidP="00006935">
      <w:pPr>
        <w:ind w:firstLine="454"/>
        <w:jc w:val="both"/>
        <w:rPr>
          <w:rFonts w:ascii="Arial" w:hAnsi="Arial" w:cs="Arial"/>
        </w:rPr>
      </w:pPr>
      <w:r w:rsidRPr="0097447C">
        <w:rPr>
          <w:rFonts w:ascii="Arial" w:hAnsi="Arial" w:cs="Arial"/>
        </w:rPr>
        <w:t xml:space="preserve">Plánované restrikční omezení budou mít pro Lázně Dolní Lipová, dle vyjádření jednatele Radima </w:t>
      </w:r>
      <w:proofErr w:type="spellStart"/>
      <w:r w:rsidRPr="0097447C">
        <w:rPr>
          <w:rFonts w:ascii="Arial" w:hAnsi="Arial" w:cs="Arial"/>
        </w:rPr>
        <w:t>Hatlapatky</w:t>
      </w:r>
      <w:proofErr w:type="spellEnd"/>
      <w:r w:rsidRPr="0097447C">
        <w:rPr>
          <w:rFonts w:ascii="Arial" w:hAnsi="Arial" w:cs="Arial"/>
        </w:rPr>
        <w:t>, „zdrcující důsledky a povedou k dramatickému omezení jejich činnosti nebo přímo k jejich likvidaci“. Celkovou problematiku vnímají ve třech rovinách:</w:t>
      </w:r>
    </w:p>
    <w:p w:rsidR="00C6782E" w:rsidRPr="0097447C" w:rsidRDefault="00C6782E" w:rsidP="00006935">
      <w:pPr>
        <w:numPr>
          <w:ilvl w:val="0"/>
          <w:numId w:val="19"/>
        </w:numPr>
        <w:tabs>
          <w:tab w:val="clear" w:pos="720"/>
        </w:tabs>
        <w:ind w:left="426" w:hanging="426"/>
        <w:jc w:val="both"/>
        <w:rPr>
          <w:rFonts w:ascii="Arial" w:hAnsi="Arial" w:cs="Arial"/>
        </w:rPr>
      </w:pPr>
      <w:r w:rsidRPr="0097447C">
        <w:rPr>
          <w:rFonts w:ascii="Arial" w:hAnsi="Arial" w:cs="Arial"/>
        </w:rPr>
        <w:t>Ve vztahu k </w:t>
      </w:r>
      <w:r w:rsidRPr="0097447C">
        <w:rPr>
          <w:rFonts w:ascii="Arial" w:hAnsi="Arial" w:cs="Arial"/>
          <w:b/>
          <w:bCs/>
        </w:rPr>
        <w:t>pacientům</w:t>
      </w:r>
      <w:r w:rsidRPr="0097447C">
        <w:rPr>
          <w:rFonts w:ascii="Arial" w:hAnsi="Arial" w:cs="Arial"/>
        </w:rPr>
        <w:t xml:space="preserve">, kdy očekávají, že většina pacientů nebude mít finanční prostředky na úhradu příspěvkové lázeňské péče, a tudíž </w:t>
      </w:r>
      <w:r>
        <w:rPr>
          <w:rFonts w:ascii="Arial" w:hAnsi="Arial" w:cs="Arial"/>
        </w:rPr>
        <w:t>zůstává nejasné, kdo bude tyto nemocné pacienty léčit.</w:t>
      </w:r>
    </w:p>
    <w:p w:rsidR="00C6782E" w:rsidRPr="0097447C" w:rsidRDefault="00C6782E" w:rsidP="00006935">
      <w:pPr>
        <w:numPr>
          <w:ilvl w:val="0"/>
          <w:numId w:val="19"/>
        </w:numPr>
        <w:tabs>
          <w:tab w:val="clear" w:pos="720"/>
        </w:tabs>
        <w:ind w:left="426" w:hanging="426"/>
        <w:jc w:val="both"/>
        <w:rPr>
          <w:rFonts w:ascii="Arial" w:hAnsi="Arial" w:cs="Arial"/>
        </w:rPr>
      </w:pPr>
      <w:r w:rsidRPr="0097447C">
        <w:rPr>
          <w:rFonts w:ascii="Arial" w:hAnsi="Arial" w:cs="Arial"/>
        </w:rPr>
        <w:t>Ve vztahu k </w:t>
      </w:r>
      <w:r w:rsidRPr="0097447C">
        <w:rPr>
          <w:rFonts w:ascii="Arial" w:hAnsi="Arial" w:cs="Arial"/>
          <w:b/>
          <w:bCs/>
        </w:rPr>
        <w:t>zaměstnancům</w:t>
      </w:r>
      <w:r w:rsidRPr="0097447C">
        <w:rPr>
          <w:rFonts w:ascii="Arial" w:hAnsi="Arial" w:cs="Arial"/>
        </w:rPr>
        <w:t>, u kterých by došlo ke snížení ze současného stavu 93 pracovníků o 65 – 70 pracovníků – z velké části specialistů a odborníků, ale i</w:t>
      </w:r>
      <w:r>
        <w:rPr>
          <w:rFonts w:ascii="Arial" w:hAnsi="Arial" w:cs="Arial"/>
        </w:rPr>
        <w:t> </w:t>
      </w:r>
      <w:r w:rsidRPr="0097447C">
        <w:rPr>
          <w:rFonts w:ascii="Arial" w:hAnsi="Arial" w:cs="Arial"/>
        </w:rPr>
        <w:t>takových pracovníků, kteří bez různých rekvalifikací jen těžko najdou práci v</w:t>
      </w:r>
      <w:r>
        <w:rPr>
          <w:rFonts w:ascii="Arial" w:hAnsi="Arial" w:cs="Arial"/>
        </w:rPr>
        <w:t> </w:t>
      </w:r>
      <w:r w:rsidRPr="0097447C">
        <w:rPr>
          <w:rFonts w:ascii="Arial" w:hAnsi="Arial" w:cs="Arial"/>
        </w:rPr>
        <w:t>regionu. Jak známo, situace na trhu práce na Jesenicku není vůbec příznivá.</w:t>
      </w:r>
    </w:p>
    <w:p w:rsidR="00C6782E" w:rsidRPr="0097447C" w:rsidRDefault="00C6782E" w:rsidP="00006935">
      <w:pPr>
        <w:numPr>
          <w:ilvl w:val="0"/>
          <w:numId w:val="19"/>
        </w:numPr>
        <w:tabs>
          <w:tab w:val="clear" w:pos="720"/>
        </w:tabs>
        <w:ind w:left="426" w:hanging="426"/>
        <w:jc w:val="both"/>
        <w:rPr>
          <w:rFonts w:ascii="Arial" w:hAnsi="Arial" w:cs="Arial"/>
        </w:rPr>
      </w:pPr>
      <w:r w:rsidRPr="0097447C">
        <w:rPr>
          <w:rFonts w:ascii="Arial" w:hAnsi="Arial" w:cs="Arial"/>
        </w:rPr>
        <w:t>Ve vztahu k </w:t>
      </w:r>
      <w:r w:rsidRPr="0097447C">
        <w:rPr>
          <w:rFonts w:ascii="Arial" w:hAnsi="Arial" w:cs="Arial"/>
          <w:b/>
          <w:bCs/>
        </w:rPr>
        <w:t xml:space="preserve">financím </w:t>
      </w:r>
      <w:r w:rsidRPr="0097447C">
        <w:rPr>
          <w:rFonts w:ascii="Arial" w:hAnsi="Arial" w:cs="Arial"/>
        </w:rPr>
        <w:t>by utlumení lázeňské činnosti znamenalo omezení odběru zboží a služeb významnými dodavateli a rovněž i utlumení výběru a odvodů různých poplatků a příspěvků do státního rozpočtu.</w:t>
      </w:r>
    </w:p>
    <w:p w:rsidR="00C6782E" w:rsidRPr="0097447C" w:rsidRDefault="00C6782E" w:rsidP="00006935">
      <w:pPr>
        <w:ind w:firstLine="454"/>
        <w:jc w:val="both"/>
        <w:rPr>
          <w:rFonts w:ascii="Arial" w:hAnsi="Arial" w:cs="Arial"/>
        </w:rPr>
      </w:pPr>
    </w:p>
    <w:p w:rsidR="00C6782E" w:rsidRPr="0097447C" w:rsidRDefault="00C6782E" w:rsidP="00006935">
      <w:pPr>
        <w:jc w:val="both"/>
        <w:rPr>
          <w:rFonts w:ascii="Arial" w:hAnsi="Arial" w:cs="Arial"/>
          <w:b/>
          <w:bCs/>
        </w:rPr>
      </w:pPr>
      <w:proofErr w:type="spellStart"/>
      <w:r w:rsidRPr="0097447C">
        <w:rPr>
          <w:rFonts w:ascii="Arial" w:hAnsi="Arial" w:cs="Arial"/>
          <w:b/>
          <w:bCs/>
        </w:rPr>
        <w:t>Priessnitzovy</w:t>
      </w:r>
      <w:proofErr w:type="spellEnd"/>
      <w:r w:rsidRPr="0097447C">
        <w:rPr>
          <w:rFonts w:ascii="Arial" w:hAnsi="Arial" w:cs="Arial"/>
          <w:b/>
          <w:bCs/>
        </w:rPr>
        <w:t xml:space="preserve"> léčebné lázně Jeseník</w:t>
      </w:r>
    </w:p>
    <w:p w:rsidR="00C6782E" w:rsidRPr="0097447C" w:rsidRDefault="00C6782E" w:rsidP="00006935">
      <w:pPr>
        <w:jc w:val="both"/>
        <w:rPr>
          <w:rFonts w:ascii="Arial" w:hAnsi="Arial" w:cs="Arial"/>
          <w:b/>
          <w:bCs/>
        </w:rPr>
      </w:pPr>
    </w:p>
    <w:p w:rsidR="00C6782E" w:rsidRPr="0097447C" w:rsidRDefault="00C6782E" w:rsidP="00006935">
      <w:pPr>
        <w:ind w:firstLine="454"/>
        <w:jc w:val="both"/>
        <w:rPr>
          <w:rFonts w:ascii="Arial" w:hAnsi="Arial" w:cs="Arial"/>
        </w:rPr>
      </w:pPr>
      <w:r>
        <w:rPr>
          <w:rFonts w:ascii="Arial" w:hAnsi="Arial" w:cs="Arial"/>
        </w:rPr>
        <w:t>Nejvýznamnějším partnerem (</w:t>
      </w:r>
      <w:r w:rsidRPr="0097447C">
        <w:rPr>
          <w:rFonts w:ascii="Arial" w:hAnsi="Arial" w:cs="Arial"/>
        </w:rPr>
        <w:t>odběratelem zdravotnických služeb</w:t>
      </w:r>
      <w:r>
        <w:rPr>
          <w:rFonts w:ascii="Arial" w:hAnsi="Arial" w:cs="Arial"/>
        </w:rPr>
        <w:t>)</w:t>
      </w:r>
      <w:r w:rsidRPr="0097447C">
        <w:rPr>
          <w:rFonts w:ascii="Arial" w:hAnsi="Arial" w:cs="Arial"/>
        </w:rPr>
        <w:t xml:space="preserve"> jsou pro </w:t>
      </w:r>
      <w:proofErr w:type="spellStart"/>
      <w:r w:rsidRPr="0097447C">
        <w:rPr>
          <w:rFonts w:ascii="Arial" w:hAnsi="Arial" w:cs="Arial"/>
        </w:rPr>
        <w:t>Priessni</w:t>
      </w:r>
      <w:r>
        <w:rPr>
          <w:rFonts w:ascii="Arial" w:hAnsi="Arial" w:cs="Arial"/>
        </w:rPr>
        <w:t>tzovy</w:t>
      </w:r>
      <w:proofErr w:type="spellEnd"/>
      <w:r>
        <w:rPr>
          <w:rFonts w:ascii="Arial" w:hAnsi="Arial" w:cs="Arial"/>
        </w:rPr>
        <w:t xml:space="preserve"> léčebné lázně Jeseník </w:t>
      </w:r>
      <w:r w:rsidRPr="0097447C">
        <w:rPr>
          <w:rFonts w:ascii="Arial" w:hAnsi="Arial" w:cs="Arial"/>
        </w:rPr>
        <w:t xml:space="preserve">zdravotní pojišťovny, které se v současné době podílejí na obratu společnosti více než 70 % tržeb. </w:t>
      </w:r>
    </w:p>
    <w:p w:rsidR="00C6782E" w:rsidRDefault="00C6782E" w:rsidP="00006935">
      <w:pPr>
        <w:ind w:firstLine="454"/>
        <w:jc w:val="both"/>
        <w:rPr>
          <w:rFonts w:ascii="Arial" w:hAnsi="Arial" w:cs="Arial"/>
        </w:rPr>
      </w:pPr>
      <w:r w:rsidRPr="0097447C">
        <w:rPr>
          <w:rFonts w:ascii="Arial" w:hAnsi="Arial" w:cs="Arial"/>
        </w:rPr>
        <w:t xml:space="preserve">Ředitel společnosti Ing. Roman Provazník se </w:t>
      </w:r>
      <w:r>
        <w:rPr>
          <w:rFonts w:ascii="Arial" w:hAnsi="Arial" w:cs="Arial"/>
        </w:rPr>
        <w:t xml:space="preserve">domnívá, že plánované změny by </w:t>
      </w:r>
      <w:r w:rsidRPr="0097447C">
        <w:rPr>
          <w:rFonts w:ascii="Arial" w:hAnsi="Arial" w:cs="Arial"/>
        </w:rPr>
        <w:t xml:space="preserve">přinesly zhoršení hospodaření společnosti, které by v nejhorším možném scénáři znamenalo pád do finanční ztráty. </w:t>
      </w:r>
      <w:r w:rsidRPr="00623BDE">
        <w:rPr>
          <w:rFonts w:ascii="Arial" w:hAnsi="Arial" w:cs="Arial"/>
        </w:rPr>
        <w:t>Důsledkem</w:t>
      </w:r>
      <w:r>
        <w:rPr>
          <w:rFonts w:ascii="Arial" w:hAnsi="Arial" w:cs="Arial"/>
        </w:rPr>
        <w:t xml:space="preserve"> </w:t>
      </w:r>
      <w:r w:rsidRPr="00623BDE">
        <w:rPr>
          <w:rFonts w:ascii="Arial" w:hAnsi="Arial" w:cs="Arial"/>
        </w:rPr>
        <w:t>by byla nulová daň z příjmu pro stát a propouštění velkého množství zaměstnanců, tedy i snížením odvodu na sociální a</w:t>
      </w:r>
      <w:r>
        <w:rPr>
          <w:rFonts w:ascii="Arial" w:hAnsi="Arial" w:cs="Arial"/>
        </w:rPr>
        <w:t> </w:t>
      </w:r>
      <w:r w:rsidRPr="00623BDE">
        <w:rPr>
          <w:rFonts w:ascii="Arial" w:hAnsi="Arial" w:cs="Arial"/>
        </w:rPr>
        <w:t>zdravotní pojištění za zaměstnance, snížení odvod</w:t>
      </w:r>
      <w:r>
        <w:rPr>
          <w:rFonts w:ascii="Arial" w:hAnsi="Arial" w:cs="Arial"/>
        </w:rPr>
        <w:t xml:space="preserve">ů daně z příjmu fyzických osob </w:t>
      </w:r>
      <w:r>
        <w:rPr>
          <w:rFonts w:ascii="Arial" w:hAnsi="Arial" w:cs="Arial"/>
        </w:rPr>
        <w:lastRenderedPageBreak/>
        <w:t>(</w:t>
      </w:r>
      <w:r w:rsidRPr="00623BDE">
        <w:rPr>
          <w:rFonts w:ascii="Arial" w:hAnsi="Arial" w:cs="Arial"/>
        </w:rPr>
        <w:t>zaměstnanců</w:t>
      </w:r>
      <w:r>
        <w:rPr>
          <w:rFonts w:ascii="Arial" w:hAnsi="Arial" w:cs="Arial"/>
        </w:rPr>
        <w:t>)</w:t>
      </w:r>
      <w:r w:rsidRPr="00623BDE">
        <w:rPr>
          <w:rFonts w:ascii="Arial" w:hAnsi="Arial" w:cs="Arial"/>
        </w:rPr>
        <w:t xml:space="preserve"> a zvýšení sociálních výdajů v Jeseníku</w:t>
      </w:r>
      <w:r w:rsidRPr="0097447C">
        <w:rPr>
          <w:rFonts w:ascii="Arial" w:hAnsi="Arial" w:cs="Arial"/>
        </w:rPr>
        <w:t xml:space="preserve"> (</w:t>
      </w:r>
      <w:r>
        <w:rPr>
          <w:rFonts w:ascii="Arial" w:hAnsi="Arial" w:cs="Arial"/>
        </w:rPr>
        <w:t>v lednu 2011 dosahovala míra nezaměstnanosti v okrese Jeseník 21 %</w:t>
      </w:r>
      <w:r w:rsidRPr="0097447C">
        <w:rPr>
          <w:rFonts w:ascii="Arial" w:hAnsi="Arial" w:cs="Arial"/>
        </w:rPr>
        <w:t xml:space="preserve">). </w:t>
      </w:r>
    </w:p>
    <w:p w:rsidR="00C6782E" w:rsidRPr="0097447C" w:rsidRDefault="00C6782E" w:rsidP="00006935">
      <w:pPr>
        <w:ind w:firstLine="454"/>
        <w:jc w:val="both"/>
        <w:rPr>
          <w:rFonts w:ascii="Arial" w:hAnsi="Arial" w:cs="Arial"/>
        </w:rPr>
      </w:pPr>
      <w:r w:rsidRPr="0097447C">
        <w:rPr>
          <w:rFonts w:ascii="Arial" w:hAnsi="Arial" w:cs="Arial"/>
        </w:rPr>
        <w:t xml:space="preserve">Protože </w:t>
      </w:r>
      <w:proofErr w:type="spellStart"/>
      <w:r w:rsidRPr="0097447C">
        <w:rPr>
          <w:rFonts w:ascii="Arial" w:hAnsi="Arial" w:cs="Arial"/>
        </w:rPr>
        <w:t>Priessnitzovy</w:t>
      </w:r>
      <w:proofErr w:type="spellEnd"/>
      <w:r w:rsidRPr="0097447C">
        <w:rPr>
          <w:rFonts w:ascii="Arial" w:hAnsi="Arial" w:cs="Arial"/>
        </w:rPr>
        <w:t xml:space="preserve"> léčebné lázně jsou největším zaměstnavatelem v této oblasti, který dává práci ročně 300 zaměstnancům, jejich propuštění by zcela jistě znamenalo další nárůst míry nezaměstnanosti. Počet propuštěných by mohl dosáhnout až 60% současného stavu. </w:t>
      </w:r>
      <w:r>
        <w:rPr>
          <w:rFonts w:ascii="Arial" w:hAnsi="Arial" w:cs="Arial"/>
        </w:rPr>
        <w:t>Mezi ohrožené profese patří jak zdravotnický personál (lékaři, zdravotní sestry, fyzioterapeuti, maséři, sanitářky), tak i lidé vykonávající návazné činnosti.</w:t>
      </w:r>
    </w:p>
    <w:p w:rsidR="00C6782E" w:rsidRPr="0097447C" w:rsidRDefault="00C6782E" w:rsidP="00006935">
      <w:pPr>
        <w:jc w:val="both"/>
        <w:rPr>
          <w:rFonts w:ascii="Arial" w:hAnsi="Arial" w:cs="Arial"/>
        </w:rPr>
      </w:pPr>
      <w:r w:rsidRPr="0097447C">
        <w:rPr>
          <w:rFonts w:ascii="Arial" w:hAnsi="Arial" w:cs="Arial"/>
        </w:rPr>
        <w:t xml:space="preserve">Dle informací </w:t>
      </w:r>
      <w:r>
        <w:rPr>
          <w:rFonts w:ascii="Arial" w:hAnsi="Arial" w:cs="Arial"/>
        </w:rPr>
        <w:t>Ing. Provazníka</w:t>
      </w:r>
      <w:r w:rsidRPr="0097447C">
        <w:rPr>
          <w:rFonts w:ascii="Arial" w:hAnsi="Arial" w:cs="Arial"/>
        </w:rPr>
        <w:t xml:space="preserve"> by mohla být další chystaná opatření ve vztahu k</w:t>
      </w:r>
      <w:r>
        <w:rPr>
          <w:rFonts w:ascii="Arial" w:hAnsi="Arial" w:cs="Arial"/>
        </w:rPr>
        <w:t> </w:t>
      </w:r>
      <w:r w:rsidRPr="0097447C">
        <w:rPr>
          <w:rFonts w:ascii="Arial" w:hAnsi="Arial" w:cs="Arial"/>
        </w:rPr>
        <w:t>lázním</w:t>
      </w:r>
      <w:r>
        <w:rPr>
          <w:rFonts w:ascii="Arial" w:hAnsi="Arial" w:cs="Arial"/>
        </w:rPr>
        <w:t xml:space="preserve"> následující</w:t>
      </w:r>
      <w:r w:rsidRPr="0097447C">
        <w:rPr>
          <w:rFonts w:ascii="Arial" w:hAnsi="Arial" w:cs="Arial"/>
        </w:rPr>
        <w:t>:</w:t>
      </w:r>
    </w:p>
    <w:p w:rsidR="00C6782E" w:rsidRPr="0097447C" w:rsidRDefault="00C6782E" w:rsidP="00006935">
      <w:pPr>
        <w:numPr>
          <w:ilvl w:val="0"/>
          <w:numId w:val="21"/>
        </w:numPr>
        <w:ind w:left="426" w:hanging="426"/>
        <w:jc w:val="both"/>
        <w:rPr>
          <w:rFonts w:ascii="Arial" w:hAnsi="Arial" w:cs="Arial"/>
        </w:rPr>
      </w:pPr>
      <w:r w:rsidRPr="0097447C">
        <w:rPr>
          <w:rFonts w:ascii="Arial" w:hAnsi="Arial" w:cs="Arial"/>
        </w:rPr>
        <w:t>Výrazné omezení indikací uznatelných k předepsání lázeňské léčby</w:t>
      </w:r>
      <w:r>
        <w:rPr>
          <w:rFonts w:ascii="Arial" w:hAnsi="Arial" w:cs="Arial"/>
        </w:rPr>
        <w:t>.</w:t>
      </w:r>
    </w:p>
    <w:p w:rsidR="00C6782E" w:rsidRPr="0097447C" w:rsidRDefault="00C6782E" w:rsidP="00006935">
      <w:pPr>
        <w:numPr>
          <w:ilvl w:val="0"/>
          <w:numId w:val="21"/>
        </w:numPr>
        <w:ind w:left="426" w:hanging="426"/>
        <w:jc w:val="both"/>
        <w:rPr>
          <w:rFonts w:ascii="Arial" w:hAnsi="Arial" w:cs="Arial"/>
        </w:rPr>
      </w:pPr>
      <w:r w:rsidRPr="0097447C">
        <w:rPr>
          <w:rFonts w:ascii="Arial" w:hAnsi="Arial" w:cs="Arial"/>
        </w:rPr>
        <w:t>Snížení úhrad za péči přechodem z komplexní na tzv. „příspěvkovou péči“</w:t>
      </w:r>
      <w:r>
        <w:rPr>
          <w:rFonts w:ascii="Arial" w:hAnsi="Arial" w:cs="Arial"/>
        </w:rPr>
        <w:t>.</w:t>
      </w:r>
    </w:p>
    <w:p w:rsidR="00C6782E" w:rsidRPr="0097447C" w:rsidRDefault="00C6782E" w:rsidP="00006935">
      <w:pPr>
        <w:numPr>
          <w:ilvl w:val="0"/>
          <w:numId w:val="21"/>
        </w:numPr>
        <w:ind w:left="426" w:hanging="426"/>
        <w:jc w:val="both"/>
        <w:rPr>
          <w:rFonts w:ascii="Arial" w:hAnsi="Arial" w:cs="Arial"/>
        </w:rPr>
      </w:pPr>
      <w:r w:rsidRPr="0097447C">
        <w:rPr>
          <w:rFonts w:ascii="Arial" w:hAnsi="Arial" w:cs="Arial"/>
        </w:rPr>
        <w:t>Zavedení pravidla pro předepsá</w:t>
      </w:r>
      <w:r>
        <w:rPr>
          <w:rFonts w:ascii="Arial" w:hAnsi="Arial" w:cs="Arial"/>
        </w:rPr>
        <w:t>ní léčby v lázních pro pacienta</w:t>
      </w:r>
      <w:r w:rsidRPr="0097447C">
        <w:rPr>
          <w:rFonts w:ascii="Arial" w:hAnsi="Arial" w:cs="Arial"/>
        </w:rPr>
        <w:t xml:space="preserve"> „jednou a dost“</w:t>
      </w:r>
      <w:r>
        <w:rPr>
          <w:rFonts w:ascii="Arial" w:hAnsi="Arial" w:cs="Arial"/>
        </w:rPr>
        <w:t>.</w:t>
      </w:r>
    </w:p>
    <w:p w:rsidR="00C6782E" w:rsidRPr="0097447C" w:rsidRDefault="00C6782E" w:rsidP="00006935">
      <w:pPr>
        <w:ind w:firstLine="454"/>
        <w:jc w:val="both"/>
        <w:rPr>
          <w:rFonts w:ascii="Arial" w:hAnsi="Arial" w:cs="Arial"/>
          <w:b/>
          <w:bCs/>
        </w:rPr>
      </w:pPr>
    </w:p>
    <w:p w:rsidR="00C6782E" w:rsidRPr="0097447C" w:rsidRDefault="00C6782E" w:rsidP="00006935">
      <w:pPr>
        <w:jc w:val="both"/>
        <w:rPr>
          <w:rFonts w:ascii="Arial" w:hAnsi="Arial" w:cs="Arial"/>
          <w:b/>
          <w:bCs/>
        </w:rPr>
      </w:pPr>
      <w:r w:rsidRPr="0097447C">
        <w:rPr>
          <w:rFonts w:ascii="Arial" w:hAnsi="Arial" w:cs="Arial"/>
          <w:b/>
          <w:bCs/>
        </w:rPr>
        <w:t>Lázně Teplice nad Bečvou</w:t>
      </w:r>
    </w:p>
    <w:p w:rsidR="00C6782E" w:rsidRPr="0097447C" w:rsidRDefault="00C6782E" w:rsidP="00006935">
      <w:pPr>
        <w:jc w:val="both"/>
        <w:rPr>
          <w:rFonts w:ascii="Arial" w:hAnsi="Arial" w:cs="Arial"/>
          <w:b/>
          <w:bCs/>
        </w:rPr>
      </w:pPr>
    </w:p>
    <w:p w:rsidR="00C6782E" w:rsidRPr="0097447C" w:rsidRDefault="00C6782E" w:rsidP="00006935">
      <w:pPr>
        <w:ind w:firstLine="454"/>
        <w:jc w:val="both"/>
        <w:rPr>
          <w:rFonts w:ascii="Arial" w:hAnsi="Arial" w:cs="Arial"/>
        </w:rPr>
      </w:pPr>
      <w:r w:rsidRPr="0097447C">
        <w:rPr>
          <w:rFonts w:ascii="Arial" w:hAnsi="Arial" w:cs="Arial"/>
        </w:rPr>
        <w:t>Výkonná ředitelka Lázní Tepl</w:t>
      </w:r>
      <w:r>
        <w:rPr>
          <w:rFonts w:ascii="Arial" w:hAnsi="Arial" w:cs="Arial"/>
        </w:rPr>
        <w:t xml:space="preserve">ice nad Bečvou Ing. Irena </w:t>
      </w:r>
      <w:proofErr w:type="spellStart"/>
      <w:r>
        <w:rPr>
          <w:rFonts w:ascii="Arial" w:hAnsi="Arial" w:cs="Arial"/>
        </w:rPr>
        <w:t>Vašic</w:t>
      </w:r>
      <w:r w:rsidRPr="0097447C">
        <w:rPr>
          <w:rFonts w:ascii="Arial" w:hAnsi="Arial" w:cs="Arial"/>
        </w:rPr>
        <w:t>ová</w:t>
      </w:r>
      <w:proofErr w:type="spellEnd"/>
      <w:r w:rsidRPr="0097447C">
        <w:rPr>
          <w:rFonts w:ascii="Arial" w:hAnsi="Arial" w:cs="Arial"/>
        </w:rPr>
        <w:t xml:space="preserve"> ve své reakci na plánované legislativní změny </w:t>
      </w:r>
      <w:r>
        <w:rPr>
          <w:rFonts w:ascii="Arial" w:hAnsi="Arial" w:cs="Arial"/>
        </w:rPr>
        <w:t xml:space="preserve">uvedla, že v případě realizace úpravy indikačního seznamu, budou dopady na toto zařízení velmi závažné. </w:t>
      </w:r>
      <w:r w:rsidRPr="0097447C">
        <w:rPr>
          <w:rFonts w:ascii="Arial" w:hAnsi="Arial" w:cs="Arial"/>
        </w:rPr>
        <w:t>Výpadek tržeb od zdravotních pojišťoven by představoval snížení příjmů ve výši 42,5 milionů Kč. Snížení počtu léčených pacientů by mělo za následek propuštění cca 50 zaměstnanců lázní (v současné době společnost zaměstnává 300 pracovníků).</w:t>
      </w:r>
    </w:p>
    <w:p w:rsidR="00C6782E" w:rsidRPr="0097447C" w:rsidRDefault="00C6782E" w:rsidP="00006935">
      <w:pPr>
        <w:ind w:firstLine="454"/>
        <w:jc w:val="both"/>
        <w:rPr>
          <w:rFonts w:ascii="Arial" w:hAnsi="Arial" w:cs="Arial"/>
        </w:rPr>
      </w:pPr>
    </w:p>
    <w:p w:rsidR="00C6782E" w:rsidRPr="0097447C" w:rsidRDefault="00C6782E" w:rsidP="00006935">
      <w:pPr>
        <w:jc w:val="both"/>
        <w:rPr>
          <w:rFonts w:ascii="Arial" w:hAnsi="Arial" w:cs="Arial"/>
          <w:b/>
          <w:bCs/>
        </w:rPr>
      </w:pPr>
      <w:r w:rsidRPr="0097447C">
        <w:rPr>
          <w:rFonts w:ascii="Arial" w:hAnsi="Arial" w:cs="Arial"/>
          <w:b/>
          <w:bCs/>
        </w:rPr>
        <w:t>Lázně Slatinice</w:t>
      </w:r>
    </w:p>
    <w:p w:rsidR="00C6782E" w:rsidRPr="0097447C" w:rsidRDefault="00C6782E" w:rsidP="00006935">
      <w:pPr>
        <w:jc w:val="both"/>
        <w:rPr>
          <w:rFonts w:ascii="Arial" w:hAnsi="Arial" w:cs="Arial"/>
          <w:b/>
          <w:bCs/>
        </w:rPr>
      </w:pPr>
    </w:p>
    <w:p w:rsidR="00C6782E" w:rsidRPr="0097447C" w:rsidRDefault="00C6782E" w:rsidP="00006935">
      <w:pPr>
        <w:ind w:firstLine="454"/>
        <w:jc w:val="both"/>
        <w:rPr>
          <w:rFonts w:ascii="Arial" w:hAnsi="Arial" w:cs="Arial"/>
        </w:rPr>
      </w:pPr>
      <w:r w:rsidRPr="0097447C">
        <w:rPr>
          <w:rFonts w:ascii="Arial" w:hAnsi="Arial" w:cs="Arial"/>
        </w:rPr>
        <w:t>Vzhledem k tomu, že tržby od zdravotních pojišťoven v roce 2010 činily cca 71</w:t>
      </w:r>
      <w:r>
        <w:rPr>
          <w:rFonts w:ascii="Arial" w:hAnsi="Arial" w:cs="Arial"/>
        </w:rPr>
        <w:t> </w:t>
      </w:r>
      <w:r w:rsidRPr="0097447C">
        <w:rPr>
          <w:rFonts w:ascii="Arial" w:hAnsi="Arial" w:cs="Arial"/>
        </w:rPr>
        <w:t>%</w:t>
      </w:r>
      <w:r>
        <w:rPr>
          <w:rFonts w:ascii="Arial" w:hAnsi="Arial" w:cs="Arial"/>
        </w:rPr>
        <w:t xml:space="preserve"> celkových tržeb</w:t>
      </w:r>
      <w:r w:rsidRPr="0097447C">
        <w:rPr>
          <w:rFonts w:ascii="Arial" w:hAnsi="Arial" w:cs="Arial"/>
        </w:rPr>
        <w:t xml:space="preserve">, lze </w:t>
      </w:r>
      <w:r>
        <w:rPr>
          <w:rFonts w:ascii="Arial" w:hAnsi="Arial" w:cs="Arial"/>
        </w:rPr>
        <w:t>po</w:t>
      </w:r>
      <w:r w:rsidRPr="0097447C">
        <w:rPr>
          <w:rFonts w:ascii="Arial" w:hAnsi="Arial" w:cs="Arial"/>
        </w:rPr>
        <w:t xml:space="preserve">dle předsedkyně představenstva Lázní Slatinice Ing. Blanky Vysloužilové, MBA </w:t>
      </w:r>
      <w:r>
        <w:rPr>
          <w:rFonts w:ascii="Arial" w:hAnsi="Arial" w:cs="Arial"/>
        </w:rPr>
        <w:t xml:space="preserve">v případě vyčlenění komplexní lázeňské péče ze systému úhrad od pojišťoven </w:t>
      </w:r>
      <w:r w:rsidRPr="0097447C">
        <w:rPr>
          <w:rFonts w:ascii="Arial" w:hAnsi="Arial" w:cs="Arial"/>
        </w:rPr>
        <w:t>očekávat dramatický pokles tržeb společnosti.  Odhadovaná výše tržeb činí výpadek minimálně 40%, což by mělo na lázně značný dopad. Tento dopad by se projevil zcela jistě ve snížení počtu zaměstnanců. V se</w:t>
      </w:r>
      <w:r>
        <w:rPr>
          <w:rFonts w:ascii="Arial" w:hAnsi="Arial" w:cs="Arial"/>
        </w:rPr>
        <w:t>zoně fyzický stav pracovníků či</w:t>
      </w:r>
      <w:r w:rsidRPr="0097447C">
        <w:rPr>
          <w:rFonts w:ascii="Arial" w:hAnsi="Arial" w:cs="Arial"/>
        </w:rPr>
        <w:t xml:space="preserve">ní až 140. </w:t>
      </w:r>
    </w:p>
    <w:p w:rsidR="00C6782E" w:rsidRPr="0097447C" w:rsidRDefault="00C6782E" w:rsidP="00006935">
      <w:pPr>
        <w:ind w:firstLine="454"/>
        <w:jc w:val="both"/>
        <w:rPr>
          <w:rFonts w:ascii="Arial" w:hAnsi="Arial" w:cs="Arial"/>
        </w:rPr>
      </w:pPr>
      <w:r w:rsidRPr="0097447C">
        <w:rPr>
          <w:rFonts w:ascii="Arial" w:hAnsi="Arial" w:cs="Arial"/>
        </w:rPr>
        <w:t>Snížení počtu pracovníků by se posléze projevilo</w:t>
      </w:r>
      <w:r>
        <w:rPr>
          <w:rFonts w:ascii="Arial" w:hAnsi="Arial" w:cs="Arial"/>
        </w:rPr>
        <w:t xml:space="preserve"> také</w:t>
      </w:r>
      <w:r w:rsidRPr="0097447C">
        <w:rPr>
          <w:rFonts w:ascii="Arial" w:hAnsi="Arial" w:cs="Arial"/>
        </w:rPr>
        <w:t xml:space="preserve"> sníženými odvody společnosti na zdravotním a sociálním pojištění</w:t>
      </w:r>
      <w:r>
        <w:rPr>
          <w:rFonts w:ascii="Arial" w:hAnsi="Arial" w:cs="Arial"/>
        </w:rPr>
        <w:t>, na druhé</w:t>
      </w:r>
      <w:r w:rsidRPr="0097447C">
        <w:rPr>
          <w:rFonts w:ascii="Arial" w:hAnsi="Arial" w:cs="Arial"/>
        </w:rPr>
        <w:t xml:space="preserve"> straně</w:t>
      </w:r>
      <w:r>
        <w:rPr>
          <w:rFonts w:ascii="Arial" w:hAnsi="Arial" w:cs="Arial"/>
        </w:rPr>
        <w:t xml:space="preserve"> pak</w:t>
      </w:r>
      <w:r w:rsidRPr="0097447C">
        <w:rPr>
          <w:rFonts w:ascii="Arial" w:hAnsi="Arial" w:cs="Arial"/>
        </w:rPr>
        <w:t xml:space="preserve"> nárůstem pracovníků na úřadu práce vzhledem k obtížnosti získání zaměstnání v této oblasti.</w:t>
      </w:r>
    </w:p>
    <w:p w:rsidR="00C6782E" w:rsidRDefault="00C6782E" w:rsidP="00006935">
      <w:pPr>
        <w:ind w:firstLine="454"/>
        <w:jc w:val="both"/>
        <w:rPr>
          <w:rFonts w:ascii="Arial" w:hAnsi="Arial" w:cs="Arial"/>
        </w:rPr>
      </w:pPr>
      <w:r w:rsidRPr="0097447C">
        <w:rPr>
          <w:rFonts w:ascii="Arial" w:hAnsi="Arial" w:cs="Arial"/>
        </w:rPr>
        <w:t>Drobní podnikatelé přímo ve Slatinicích nebo blízkém okolí získávají tržby buď od klientů lázní v oblasti služeb, nebo jako dodavatelé lázní. Na základě zkoumání výsledků společnosti je patrná investiční činnost (rekonstrukce LD Hanačka, nový vrt, projekt na dostavbu venkovního areálu, atd.), která by v případě nedostatku služeb byla jistě omezena.</w:t>
      </w:r>
    </w:p>
    <w:p w:rsidR="00C6782E" w:rsidRPr="0097447C" w:rsidRDefault="00C6782E" w:rsidP="00006935">
      <w:pPr>
        <w:ind w:firstLine="454"/>
        <w:jc w:val="both"/>
        <w:rPr>
          <w:rFonts w:ascii="Arial" w:hAnsi="Arial" w:cs="Arial"/>
        </w:rPr>
      </w:pPr>
    </w:p>
    <w:p w:rsidR="00C6782E" w:rsidRDefault="00C6782E" w:rsidP="00006935">
      <w:pPr>
        <w:jc w:val="both"/>
        <w:rPr>
          <w:rFonts w:ascii="Arial" w:hAnsi="Arial" w:cs="Arial"/>
          <w:b/>
          <w:bCs/>
        </w:rPr>
      </w:pPr>
      <w:r w:rsidRPr="0097447C">
        <w:rPr>
          <w:rFonts w:ascii="Arial" w:hAnsi="Arial" w:cs="Arial"/>
          <w:b/>
          <w:bCs/>
        </w:rPr>
        <w:t>Státní léčebné lázně Bludov</w:t>
      </w:r>
    </w:p>
    <w:p w:rsidR="00C6782E" w:rsidRPr="0097447C" w:rsidRDefault="00C6782E" w:rsidP="00006935">
      <w:pPr>
        <w:jc w:val="both"/>
        <w:rPr>
          <w:rFonts w:ascii="Arial" w:hAnsi="Arial" w:cs="Arial"/>
          <w:b/>
          <w:bCs/>
        </w:rPr>
      </w:pPr>
    </w:p>
    <w:p w:rsidR="00C6782E" w:rsidRPr="0097447C" w:rsidRDefault="00C6782E" w:rsidP="00006935">
      <w:pPr>
        <w:ind w:firstLine="454"/>
        <w:jc w:val="both"/>
        <w:rPr>
          <w:rFonts w:ascii="Arial" w:hAnsi="Arial" w:cs="Arial"/>
        </w:rPr>
      </w:pPr>
      <w:r>
        <w:rPr>
          <w:rFonts w:ascii="Arial" w:hAnsi="Arial" w:cs="Arial"/>
        </w:rPr>
        <w:t>Ředitelka Státních léčebných lázní Bludov Jana Dokoupilová uvedla, že lázně v Bludově jsou více než 50 let známé především díky léčbě dětské obezity.</w:t>
      </w:r>
      <w:r>
        <w:rPr>
          <w:rFonts w:ascii="Arial" w:hAnsi="Arial" w:cs="Arial"/>
        </w:rPr>
        <w:tab/>
        <w:t xml:space="preserve"> Zařízení má</w:t>
      </w:r>
      <w:r w:rsidRPr="0097447C">
        <w:rPr>
          <w:rFonts w:ascii="Arial" w:hAnsi="Arial" w:cs="Arial"/>
        </w:rPr>
        <w:t xml:space="preserve"> k dispozici 173 lůžek, z toho 60% přizpůsobených pro ubytování dětí. V roce 2010 byla celková </w:t>
      </w:r>
      <w:proofErr w:type="spellStart"/>
      <w:r w:rsidRPr="0097447C">
        <w:rPr>
          <w:rFonts w:ascii="Arial" w:hAnsi="Arial" w:cs="Arial"/>
        </w:rPr>
        <w:t>obložnost</w:t>
      </w:r>
      <w:proofErr w:type="spellEnd"/>
      <w:r w:rsidRPr="0097447C">
        <w:rPr>
          <w:rFonts w:ascii="Arial" w:hAnsi="Arial" w:cs="Arial"/>
        </w:rPr>
        <w:t xml:space="preserve"> lázní 53%, přičemž počet pojištěnců na celkovém počtu přenocování je 95%. Z celkového stálého počtu </w:t>
      </w:r>
      <w:r>
        <w:rPr>
          <w:rFonts w:ascii="Arial" w:hAnsi="Arial" w:cs="Arial"/>
        </w:rPr>
        <w:t xml:space="preserve">81 </w:t>
      </w:r>
      <w:r w:rsidRPr="0097447C">
        <w:rPr>
          <w:rFonts w:ascii="Arial" w:hAnsi="Arial" w:cs="Arial"/>
        </w:rPr>
        <w:t xml:space="preserve">zaměstnanců </w:t>
      </w:r>
      <w:r w:rsidRPr="0097447C">
        <w:rPr>
          <w:rFonts w:ascii="Arial" w:hAnsi="Arial" w:cs="Arial"/>
        </w:rPr>
        <w:lastRenderedPageBreak/>
        <w:t>v roce 2010 by bylo nutné snížit stavy min. o 32 zaměstnanců</w:t>
      </w:r>
      <w:r>
        <w:rPr>
          <w:rFonts w:ascii="Arial" w:hAnsi="Arial" w:cs="Arial"/>
        </w:rPr>
        <w:t xml:space="preserve"> (převážně z řad zdravotních sester)</w:t>
      </w:r>
      <w:r w:rsidRPr="0097447C">
        <w:rPr>
          <w:rFonts w:ascii="Arial" w:hAnsi="Arial" w:cs="Arial"/>
        </w:rPr>
        <w:t>.</w:t>
      </w:r>
    </w:p>
    <w:p w:rsidR="00C6782E" w:rsidRDefault="00C6782E" w:rsidP="00006935">
      <w:pPr>
        <w:ind w:firstLine="454"/>
        <w:jc w:val="both"/>
      </w:pPr>
      <w:r w:rsidRPr="0097447C">
        <w:rPr>
          <w:rFonts w:ascii="Arial" w:hAnsi="Arial" w:cs="Arial"/>
        </w:rPr>
        <w:t xml:space="preserve"> Společnost dále zajišťuje příspěvkovou lázeňskou péči dospělým klientům, kde z důvodu regulace zdravotních pojišťoven poklesl počet </w:t>
      </w:r>
      <w:proofErr w:type="spellStart"/>
      <w:r w:rsidRPr="0097447C">
        <w:rPr>
          <w:rFonts w:ascii="Arial" w:hAnsi="Arial" w:cs="Arial"/>
        </w:rPr>
        <w:t>odléčených</w:t>
      </w:r>
      <w:proofErr w:type="spellEnd"/>
      <w:r w:rsidRPr="0097447C">
        <w:rPr>
          <w:rFonts w:ascii="Arial" w:hAnsi="Arial" w:cs="Arial"/>
        </w:rPr>
        <w:t xml:space="preserve"> pacientů v poměru roku 2009 k roku 2010 o 30%.</w:t>
      </w:r>
    </w:p>
    <w:p w:rsidR="00C6782E" w:rsidRDefault="00C6782E" w:rsidP="00006935">
      <w:pPr>
        <w:ind w:firstLine="454"/>
        <w:jc w:val="both"/>
      </w:pPr>
    </w:p>
    <w:p w:rsidR="00C6782E" w:rsidRDefault="00C6782E" w:rsidP="00006935">
      <w:pPr>
        <w:ind w:firstLine="454"/>
        <w:jc w:val="both"/>
      </w:pPr>
    </w:p>
    <w:p w:rsidR="00C6782E" w:rsidRDefault="00C6782E" w:rsidP="00006935">
      <w:pPr>
        <w:ind w:firstLine="454"/>
        <w:jc w:val="both"/>
        <w:sectPr w:rsidR="00C6782E" w:rsidSect="00F11978">
          <w:headerReference w:type="default" r:id="rId12"/>
          <w:footerReference w:type="default" r:id="rId13"/>
          <w:pgSz w:w="11906" w:h="16838"/>
          <w:pgMar w:top="1417" w:right="1417" w:bottom="1134" w:left="1417" w:header="708" w:footer="708" w:gutter="0"/>
          <w:cols w:space="708"/>
          <w:docGrid w:linePitch="360"/>
        </w:sectPr>
      </w:pPr>
    </w:p>
    <w:tbl>
      <w:tblPr>
        <w:tblW w:w="13840" w:type="dxa"/>
        <w:tblInd w:w="2" w:type="dxa"/>
        <w:tblCellMar>
          <w:left w:w="70" w:type="dxa"/>
          <w:right w:w="70" w:type="dxa"/>
        </w:tblCellMar>
        <w:tblLook w:val="00A0" w:firstRow="1" w:lastRow="0" w:firstColumn="1" w:lastColumn="0" w:noHBand="0" w:noVBand="0"/>
      </w:tblPr>
      <w:tblGrid>
        <w:gridCol w:w="2020"/>
        <w:gridCol w:w="874"/>
        <w:gridCol w:w="986"/>
        <w:gridCol w:w="1679"/>
        <w:gridCol w:w="161"/>
        <w:gridCol w:w="1700"/>
        <w:gridCol w:w="775"/>
        <w:gridCol w:w="1305"/>
        <w:gridCol w:w="1131"/>
        <w:gridCol w:w="1289"/>
        <w:gridCol w:w="1691"/>
        <w:gridCol w:w="229"/>
      </w:tblGrid>
      <w:tr w:rsidR="00C6782E">
        <w:trPr>
          <w:trHeight w:val="255"/>
        </w:trPr>
        <w:tc>
          <w:tcPr>
            <w:tcW w:w="2020" w:type="dxa"/>
            <w:tcBorders>
              <w:top w:val="nil"/>
              <w:left w:val="nil"/>
              <w:bottom w:val="nil"/>
              <w:right w:val="nil"/>
            </w:tcBorders>
            <w:noWrap/>
            <w:vAlign w:val="bottom"/>
          </w:tcPr>
          <w:p w:rsidR="00C6782E" w:rsidRPr="00DB1DFE" w:rsidRDefault="00C6782E" w:rsidP="00F11978">
            <w:pPr>
              <w:rPr>
                <w:rFonts w:ascii="Arial" w:hAnsi="Arial" w:cs="Arial"/>
                <w:sz w:val="20"/>
                <w:szCs w:val="20"/>
              </w:rPr>
            </w:pPr>
          </w:p>
        </w:tc>
        <w:tc>
          <w:tcPr>
            <w:tcW w:w="1860"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1840"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1700" w:type="dxa"/>
            <w:tcBorders>
              <w:top w:val="nil"/>
              <w:left w:val="nil"/>
              <w:bottom w:val="nil"/>
              <w:right w:val="nil"/>
            </w:tcBorders>
            <w:noWrap/>
            <w:vAlign w:val="bottom"/>
          </w:tcPr>
          <w:p w:rsidR="00C6782E" w:rsidRDefault="00C6782E" w:rsidP="00F11978">
            <w:pPr>
              <w:rPr>
                <w:rFonts w:ascii="Arial" w:hAnsi="Arial" w:cs="Arial"/>
                <w:sz w:val="20"/>
                <w:szCs w:val="20"/>
              </w:rPr>
            </w:pPr>
          </w:p>
        </w:tc>
        <w:tc>
          <w:tcPr>
            <w:tcW w:w="2080"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2420"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1920"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r>
      <w:tr w:rsidR="00C6782E">
        <w:trPr>
          <w:trHeight w:val="765"/>
        </w:trPr>
        <w:tc>
          <w:tcPr>
            <w:tcW w:w="13840" w:type="dxa"/>
            <w:gridSpan w:val="12"/>
            <w:tcBorders>
              <w:top w:val="nil"/>
              <w:left w:val="nil"/>
              <w:bottom w:val="nil"/>
              <w:right w:val="nil"/>
            </w:tcBorders>
            <w:vAlign w:val="bottom"/>
          </w:tcPr>
          <w:p w:rsidR="00C6782E" w:rsidRDefault="00C6782E" w:rsidP="00F11978">
            <w:pPr>
              <w:jc w:val="both"/>
              <w:rPr>
                <w:rFonts w:ascii="Arial" w:hAnsi="Arial" w:cs="Arial"/>
                <w:sz w:val="20"/>
                <w:szCs w:val="20"/>
              </w:rPr>
            </w:pPr>
            <w:r w:rsidRPr="003937B5">
              <w:rPr>
                <w:rFonts w:ascii="Arial" w:hAnsi="Arial" w:cs="Arial"/>
              </w:rPr>
              <w:t>Olomoucký kraj získal vyjádření zástupců šesti lázeňských zařízení působících v regionu. Předpokládané dopady plánovaných změn jsou</w:t>
            </w:r>
            <w:r>
              <w:rPr>
                <w:rFonts w:ascii="Arial" w:hAnsi="Arial" w:cs="Arial"/>
              </w:rPr>
              <w:t xml:space="preserve"> uvedeny v souhrnné tabulce č. 1</w:t>
            </w:r>
            <w:r>
              <w:rPr>
                <w:rFonts w:ascii="Arial" w:hAnsi="Arial" w:cs="Arial"/>
                <w:sz w:val="20"/>
                <w:szCs w:val="20"/>
              </w:rPr>
              <w:t>:</w:t>
            </w:r>
          </w:p>
        </w:tc>
      </w:tr>
      <w:tr w:rsidR="00C6782E">
        <w:trPr>
          <w:gridAfter w:val="1"/>
          <w:wAfter w:w="229" w:type="dxa"/>
          <w:trHeight w:val="345"/>
        </w:trPr>
        <w:tc>
          <w:tcPr>
            <w:tcW w:w="2894" w:type="dxa"/>
            <w:gridSpan w:val="2"/>
            <w:tcBorders>
              <w:top w:val="nil"/>
              <w:left w:val="nil"/>
              <w:bottom w:val="nil"/>
              <w:right w:val="nil"/>
            </w:tcBorders>
            <w:noWrap/>
            <w:vAlign w:val="bottom"/>
          </w:tcPr>
          <w:p w:rsidR="00C6782E" w:rsidRPr="00DB1DFE" w:rsidRDefault="00C6782E" w:rsidP="00F11978">
            <w:pPr>
              <w:rPr>
                <w:rFonts w:ascii="Arial" w:hAnsi="Arial" w:cs="Arial"/>
                <w:sz w:val="20"/>
                <w:szCs w:val="20"/>
              </w:rPr>
            </w:pPr>
          </w:p>
        </w:tc>
        <w:tc>
          <w:tcPr>
            <w:tcW w:w="2665"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2636" w:type="dxa"/>
            <w:gridSpan w:val="3"/>
            <w:tcBorders>
              <w:top w:val="nil"/>
              <w:left w:val="nil"/>
              <w:bottom w:val="nil"/>
              <w:right w:val="nil"/>
            </w:tcBorders>
            <w:noWrap/>
            <w:vAlign w:val="bottom"/>
          </w:tcPr>
          <w:p w:rsidR="00C6782E" w:rsidRDefault="00C6782E" w:rsidP="00F11978">
            <w:pPr>
              <w:rPr>
                <w:rFonts w:ascii="Arial" w:hAnsi="Arial" w:cs="Arial"/>
                <w:sz w:val="20"/>
                <w:szCs w:val="20"/>
              </w:rPr>
            </w:pPr>
          </w:p>
        </w:tc>
        <w:tc>
          <w:tcPr>
            <w:tcW w:w="2436"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2980"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r>
      <w:tr w:rsidR="00C6782E">
        <w:trPr>
          <w:gridAfter w:val="1"/>
          <w:wAfter w:w="229" w:type="dxa"/>
          <w:trHeight w:val="345"/>
        </w:trPr>
        <w:tc>
          <w:tcPr>
            <w:tcW w:w="2894" w:type="dxa"/>
            <w:gridSpan w:val="2"/>
            <w:tcBorders>
              <w:top w:val="nil"/>
              <w:left w:val="nil"/>
              <w:bottom w:val="single" w:sz="4" w:space="0" w:color="auto"/>
              <w:right w:val="nil"/>
            </w:tcBorders>
            <w:noWrap/>
            <w:vAlign w:val="bottom"/>
          </w:tcPr>
          <w:p w:rsidR="00C6782E" w:rsidRDefault="00C6782E" w:rsidP="00F11978">
            <w:pPr>
              <w:rPr>
                <w:rFonts w:ascii="Arial" w:hAnsi="Arial" w:cs="Arial"/>
                <w:sz w:val="20"/>
                <w:szCs w:val="20"/>
              </w:rPr>
            </w:pPr>
            <w:r>
              <w:rPr>
                <w:rFonts w:ascii="Arial" w:hAnsi="Arial" w:cs="Arial"/>
                <w:sz w:val="20"/>
                <w:szCs w:val="20"/>
              </w:rPr>
              <w:t> Tabulka č. 1</w:t>
            </w:r>
          </w:p>
        </w:tc>
        <w:tc>
          <w:tcPr>
            <w:tcW w:w="2665" w:type="dxa"/>
            <w:gridSpan w:val="2"/>
            <w:tcBorders>
              <w:top w:val="nil"/>
              <w:left w:val="nil"/>
              <w:bottom w:val="single" w:sz="4" w:space="0" w:color="auto"/>
              <w:right w:val="nil"/>
            </w:tcBorders>
            <w:noWrap/>
            <w:vAlign w:val="bottom"/>
          </w:tcPr>
          <w:p w:rsidR="00C6782E" w:rsidRDefault="00C6782E" w:rsidP="00F11978">
            <w:pPr>
              <w:rPr>
                <w:rFonts w:ascii="Arial" w:hAnsi="Arial" w:cs="Arial"/>
                <w:sz w:val="20"/>
                <w:szCs w:val="20"/>
              </w:rPr>
            </w:pPr>
            <w:r>
              <w:rPr>
                <w:rFonts w:ascii="Arial" w:hAnsi="Arial" w:cs="Arial"/>
                <w:sz w:val="20"/>
                <w:szCs w:val="20"/>
              </w:rPr>
              <w:t> </w:t>
            </w:r>
          </w:p>
        </w:tc>
        <w:tc>
          <w:tcPr>
            <w:tcW w:w="2636" w:type="dxa"/>
            <w:gridSpan w:val="3"/>
            <w:tcBorders>
              <w:top w:val="nil"/>
              <w:left w:val="nil"/>
              <w:bottom w:val="single" w:sz="4" w:space="0" w:color="auto"/>
              <w:right w:val="nil"/>
            </w:tcBorders>
            <w:noWrap/>
            <w:vAlign w:val="bottom"/>
          </w:tcPr>
          <w:p w:rsidR="00C6782E" w:rsidRDefault="00C6782E" w:rsidP="00F11978">
            <w:pPr>
              <w:rPr>
                <w:rFonts w:ascii="Arial" w:hAnsi="Arial" w:cs="Arial"/>
                <w:sz w:val="20"/>
                <w:szCs w:val="20"/>
              </w:rPr>
            </w:pPr>
            <w:r>
              <w:rPr>
                <w:rFonts w:ascii="Arial" w:hAnsi="Arial" w:cs="Arial"/>
                <w:sz w:val="20"/>
                <w:szCs w:val="20"/>
              </w:rPr>
              <w:t> </w:t>
            </w:r>
          </w:p>
        </w:tc>
        <w:tc>
          <w:tcPr>
            <w:tcW w:w="2436" w:type="dxa"/>
            <w:gridSpan w:val="2"/>
            <w:tcBorders>
              <w:top w:val="nil"/>
              <w:left w:val="nil"/>
              <w:bottom w:val="single" w:sz="4" w:space="0" w:color="auto"/>
              <w:right w:val="nil"/>
            </w:tcBorders>
            <w:noWrap/>
            <w:vAlign w:val="bottom"/>
          </w:tcPr>
          <w:p w:rsidR="00C6782E" w:rsidRDefault="00C6782E" w:rsidP="00F11978">
            <w:pPr>
              <w:rPr>
                <w:rFonts w:ascii="Arial" w:hAnsi="Arial" w:cs="Arial"/>
                <w:sz w:val="20"/>
                <w:szCs w:val="20"/>
              </w:rPr>
            </w:pPr>
            <w:r>
              <w:rPr>
                <w:rFonts w:ascii="Arial" w:hAnsi="Arial" w:cs="Arial"/>
                <w:sz w:val="20"/>
                <w:szCs w:val="20"/>
              </w:rPr>
              <w:t> </w:t>
            </w:r>
          </w:p>
        </w:tc>
        <w:tc>
          <w:tcPr>
            <w:tcW w:w="2980" w:type="dxa"/>
            <w:gridSpan w:val="2"/>
            <w:tcBorders>
              <w:top w:val="nil"/>
              <w:left w:val="nil"/>
              <w:bottom w:val="single" w:sz="4" w:space="0" w:color="auto"/>
              <w:right w:val="nil"/>
            </w:tcBorders>
            <w:noWrap/>
            <w:vAlign w:val="bottom"/>
          </w:tcPr>
          <w:p w:rsidR="00C6782E" w:rsidRDefault="00C6782E" w:rsidP="00F11978">
            <w:pPr>
              <w:rPr>
                <w:rFonts w:ascii="Arial" w:hAnsi="Arial" w:cs="Arial"/>
                <w:sz w:val="20"/>
                <w:szCs w:val="20"/>
              </w:rPr>
            </w:pPr>
            <w:r>
              <w:rPr>
                <w:rFonts w:ascii="Arial" w:hAnsi="Arial" w:cs="Arial"/>
                <w:sz w:val="20"/>
                <w:szCs w:val="20"/>
              </w:rPr>
              <w:t> </w:t>
            </w:r>
          </w:p>
        </w:tc>
      </w:tr>
      <w:tr w:rsidR="00C6782E">
        <w:trPr>
          <w:gridAfter w:val="1"/>
          <w:wAfter w:w="229" w:type="dxa"/>
          <w:trHeight w:val="1138"/>
        </w:trPr>
        <w:tc>
          <w:tcPr>
            <w:tcW w:w="2894" w:type="dxa"/>
            <w:gridSpan w:val="2"/>
            <w:tcBorders>
              <w:top w:val="nil"/>
              <w:left w:val="single" w:sz="4" w:space="0" w:color="auto"/>
              <w:bottom w:val="single" w:sz="4" w:space="0" w:color="auto"/>
              <w:right w:val="single" w:sz="4" w:space="0" w:color="auto"/>
            </w:tcBorders>
            <w:shd w:val="clear" w:color="000000" w:fill="C0C0C0"/>
            <w:noWrap/>
            <w:vAlign w:val="bottom"/>
          </w:tcPr>
          <w:p w:rsidR="00C6782E" w:rsidRDefault="00C6782E" w:rsidP="00F11978">
            <w:pPr>
              <w:rPr>
                <w:rFonts w:ascii="Arial" w:hAnsi="Arial" w:cs="Arial"/>
                <w:sz w:val="20"/>
                <w:szCs w:val="20"/>
              </w:rPr>
            </w:pPr>
            <w:r>
              <w:rPr>
                <w:rFonts w:ascii="Arial" w:hAnsi="Arial" w:cs="Arial"/>
                <w:sz w:val="20"/>
                <w:szCs w:val="20"/>
              </w:rPr>
              <w:t> </w:t>
            </w:r>
          </w:p>
        </w:tc>
        <w:tc>
          <w:tcPr>
            <w:tcW w:w="2665" w:type="dxa"/>
            <w:gridSpan w:val="2"/>
            <w:tcBorders>
              <w:top w:val="nil"/>
              <w:left w:val="nil"/>
              <w:bottom w:val="single" w:sz="4" w:space="0" w:color="auto"/>
              <w:right w:val="single" w:sz="4" w:space="0" w:color="auto"/>
            </w:tcBorders>
            <w:shd w:val="clear" w:color="000000" w:fill="C0C0C0"/>
            <w:vAlign w:val="center"/>
          </w:tcPr>
          <w:p w:rsidR="00C6782E" w:rsidRDefault="00C6782E" w:rsidP="00F11978">
            <w:pPr>
              <w:jc w:val="center"/>
              <w:rPr>
                <w:rFonts w:ascii="Arial" w:hAnsi="Arial" w:cs="Arial"/>
                <w:sz w:val="20"/>
                <w:szCs w:val="20"/>
              </w:rPr>
            </w:pPr>
            <w:r>
              <w:rPr>
                <w:rFonts w:ascii="Arial" w:hAnsi="Arial" w:cs="Arial"/>
                <w:sz w:val="20"/>
                <w:szCs w:val="20"/>
              </w:rPr>
              <w:t>Počet hostů ročně (tis.)</w:t>
            </w:r>
          </w:p>
        </w:tc>
        <w:tc>
          <w:tcPr>
            <w:tcW w:w="2636" w:type="dxa"/>
            <w:gridSpan w:val="3"/>
            <w:tcBorders>
              <w:top w:val="nil"/>
              <w:left w:val="nil"/>
              <w:bottom w:val="single" w:sz="4" w:space="0" w:color="auto"/>
              <w:right w:val="single" w:sz="4" w:space="0" w:color="auto"/>
            </w:tcBorders>
            <w:shd w:val="clear" w:color="000000" w:fill="C0C0C0"/>
            <w:noWrap/>
            <w:vAlign w:val="center"/>
          </w:tcPr>
          <w:p w:rsidR="00C6782E" w:rsidRDefault="00C6782E" w:rsidP="00F11978">
            <w:pPr>
              <w:jc w:val="center"/>
              <w:rPr>
                <w:rFonts w:ascii="Arial" w:hAnsi="Arial" w:cs="Arial"/>
                <w:sz w:val="20"/>
                <w:szCs w:val="20"/>
              </w:rPr>
            </w:pPr>
            <w:r>
              <w:rPr>
                <w:rFonts w:ascii="Arial" w:hAnsi="Arial" w:cs="Arial"/>
                <w:sz w:val="20"/>
                <w:szCs w:val="20"/>
              </w:rPr>
              <w:t>Počet zaměstnanců</w:t>
            </w:r>
          </w:p>
        </w:tc>
        <w:tc>
          <w:tcPr>
            <w:tcW w:w="2436" w:type="dxa"/>
            <w:gridSpan w:val="2"/>
            <w:tcBorders>
              <w:top w:val="nil"/>
              <w:left w:val="nil"/>
              <w:bottom w:val="single" w:sz="4" w:space="0" w:color="auto"/>
              <w:right w:val="single" w:sz="4" w:space="0" w:color="auto"/>
            </w:tcBorders>
            <w:shd w:val="clear" w:color="000000" w:fill="C0C0C0"/>
            <w:vAlign w:val="center"/>
          </w:tcPr>
          <w:p w:rsidR="00C6782E" w:rsidRDefault="00C6782E" w:rsidP="00F11978">
            <w:pPr>
              <w:jc w:val="center"/>
              <w:rPr>
                <w:rFonts w:ascii="Arial" w:hAnsi="Arial" w:cs="Arial"/>
                <w:sz w:val="20"/>
                <w:szCs w:val="20"/>
              </w:rPr>
            </w:pPr>
            <w:r>
              <w:rPr>
                <w:rFonts w:ascii="Arial" w:hAnsi="Arial" w:cs="Arial"/>
                <w:sz w:val="20"/>
                <w:szCs w:val="20"/>
              </w:rPr>
              <w:t>Počet ohrožených</w:t>
            </w:r>
            <w:r>
              <w:rPr>
                <w:rFonts w:ascii="Arial" w:hAnsi="Arial" w:cs="Arial"/>
                <w:sz w:val="20"/>
                <w:szCs w:val="20"/>
              </w:rPr>
              <w:br/>
              <w:t xml:space="preserve"> zaměstnanců</w:t>
            </w:r>
          </w:p>
        </w:tc>
        <w:tc>
          <w:tcPr>
            <w:tcW w:w="2980" w:type="dxa"/>
            <w:gridSpan w:val="2"/>
            <w:tcBorders>
              <w:top w:val="nil"/>
              <w:left w:val="nil"/>
              <w:bottom w:val="single" w:sz="4" w:space="0" w:color="auto"/>
              <w:right w:val="single" w:sz="4" w:space="0" w:color="auto"/>
            </w:tcBorders>
            <w:shd w:val="clear" w:color="000000" w:fill="C0C0C0"/>
            <w:vAlign w:val="center"/>
          </w:tcPr>
          <w:p w:rsidR="00C6782E" w:rsidRDefault="00C6782E" w:rsidP="00F11978">
            <w:pPr>
              <w:jc w:val="center"/>
              <w:rPr>
                <w:rFonts w:ascii="Arial" w:hAnsi="Arial" w:cs="Arial"/>
                <w:sz w:val="20"/>
                <w:szCs w:val="20"/>
              </w:rPr>
            </w:pPr>
            <w:r>
              <w:rPr>
                <w:rFonts w:ascii="Arial" w:hAnsi="Arial" w:cs="Arial"/>
                <w:sz w:val="20"/>
                <w:szCs w:val="20"/>
              </w:rPr>
              <w:t xml:space="preserve">Podíl hostů s pobytem hrazeným </w:t>
            </w:r>
            <w:r>
              <w:rPr>
                <w:rFonts w:ascii="Arial" w:hAnsi="Arial" w:cs="Arial"/>
                <w:sz w:val="20"/>
                <w:szCs w:val="20"/>
              </w:rPr>
              <w:br/>
              <w:t>z pojištění</w:t>
            </w:r>
          </w:p>
        </w:tc>
      </w:tr>
      <w:tr w:rsidR="00C6782E">
        <w:trPr>
          <w:gridAfter w:val="1"/>
          <w:wAfter w:w="229" w:type="dxa"/>
          <w:trHeight w:val="345"/>
        </w:trPr>
        <w:tc>
          <w:tcPr>
            <w:tcW w:w="2894" w:type="dxa"/>
            <w:gridSpan w:val="2"/>
            <w:tcBorders>
              <w:top w:val="nil"/>
              <w:left w:val="single" w:sz="4" w:space="0" w:color="auto"/>
              <w:bottom w:val="single" w:sz="4"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r>
              <w:rPr>
                <w:rFonts w:ascii="Arial" w:hAnsi="Arial" w:cs="Arial"/>
                <w:sz w:val="20"/>
                <w:szCs w:val="20"/>
              </w:rPr>
              <w:t>Lázně Velké Losiny</w:t>
            </w:r>
          </w:p>
        </w:tc>
        <w:tc>
          <w:tcPr>
            <w:tcW w:w="2665" w:type="dxa"/>
            <w:gridSpan w:val="2"/>
            <w:tcBorders>
              <w:top w:val="nil"/>
              <w:left w:val="nil"/>
              <w:bottom w:val="single" w:sz="4" w:space="0" w:color="auto"/>
              <w:right w:val="single" w:sz="4"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 4.800</w:t>
            </w:r>
          </w:p>
        </w:tc>
        <w:tc>
          <w:tcPr>
            <w:tcW w:w="2636" w:type="dxa"/>
            <w:gridSpan w:val="3"/>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100</w:t>
            </w:r>
          </w:p>
        </w:tc>
        <w:tc>
          <w:tcPr>
            <w:tcW w:w="2436"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30 - 40</w:t>
            </w:r>
          </w:p>
        </w:tc>
        <w:tc>
          <w:tcPr>
            <w:tcW w:w="2980"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75 %</w:t>
            </w:r>
          </w:p>
        </w:tc>
      </w:tr>
      <w:tr w:rsidR="00C6782E">
        <w:trPr>
          <w:gridAfter w:val="1"/>
          <w:wAfter w:w="229" w:type="dxa"/>
          <w:trHeight w:val="1036"/>
        </w:trPr>
        <w:tc>
          <w:tcPr>
            <w:tcW w:w="2894" w:type="dxa"/>
            <w:gridSpan w:val="2"/>
            <w:tcBorders>
              <w:top w:val="nil"/>
              <w:left w:val="single" w:sz="4" w:space="0" w:color="auto"/>
              <w:bottom w:val="single" w:sz="4" w:space="0" w:color="auto"/>
              <w:right w:val="single" w:sz="4" w:space="0" w:color="auto"/>
            </w:tcBorders>
            <w:shd w:val="clear" w:color="000000" w:fill="C0C0C0"/>
            <w:vAlign w:val="center"/>
          </w:tcPr>
          <w:p w:rsidR="00C6782E" w:rsidRDefault="00C6782E" w:rsidP="00F11978">
            <w:pPr>
              <w:rPr>
                <w:rFonts w:ascii="Arial" w:hAnsi="Arial" w:cs="Arial"/>
                <w:sz w:val="20"/>
                <w:szCs w:val="20"/>
              </w:rPr>
            </w:pPr>
            <w:proofErr w:type="spellStart"/>
            <w:r>
              <w:rPr>
                <w:rFonts w:ascii="Arial" w:hAnsi="Arial" w:cs="Arial"/>
                <w:sz w:val="20"/>
                <w:szCs w:val="20"/>
              </w:rPr>
              <w:t>Priessnitzovy</w:t>
            </w:r>
            <w:proofErr w:type="spellEnd"/>
            <w:r>
              <w:rPr>
                <w:rFonts w:ascii="Arial" w:hAnsi="Arial" w:cs="Arial"/>
                <w:sz w:val="20"/>
                <w:szCs w:val="20"/>
              </w:rPr>
              <w:t xml:space="preserve"> léčebné </w:t>
            </w:r>
            <w:r>
              <w:rPr>
                <w:rFonts w:ascii="Arial" w:hAnsi="Arial" w:cs="Arial"/>
                <w:sz w:val="20"/>
                <w:szCs w:val="20"/>
              </w:rPr>
              <w:br/>
              <w:t>lázně Jeseník</w:t>
            </w:r>
          </w:p>
        </w:tc>
        <w:tc>
          <w:tcPr>
            <w:tcW w:w="2665"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15.000</w:t>
            </w:r>
          </w:p>
        </w:tc>
        <w:tc>
          <w:tcPr>
            <w:tcW w:w="2636" w:type="dxa"/>
            <w:gridSpan w:val="3"/>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300</w:t>
            </w:r>
          </w:p>
        </w:tc>
        <w:tc>
          <w:tcPr>
            <w:tcW w:w="2436"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180</w:t>
            </w:r>
          </w:p>
        </w:tc>
        <w:tc>
          <w:tcPr>
            <w:tcW w:w="2980"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70 %</w:t>
            </w:r>
          </w:p>
        </w:tc>
      </w:tr>
      <w:tr w:rsidR="00C6782E">
        <w:trPr>
          <w:gridAfter w:val="1"/>
          <w:wAfter w:w="229" w:type="dxa"/>
          <w:trHeight w:val="345"/>
        </w:trPr>
        <w:tc>
          <w:tcPr>
            <w:tcW w:w="2894" w:type="dxa"/>
            <w:gridSpan w:val="2"/>
            <w:tcBorders>
              <w:top w:val="nil"/>
              <w:left w:val="single" w:sz="4" w:space="0" w:color="auto"/>
              <w:bottom w:val="single" w:sz="4" w:space="0" w:color="auto"/>
              <w:right w:val="single" w:sz="4" w:space="0" w:color="auto"/>
            </w:tcBorders>
            <w:shd w:val="clear" w:color="000000" w:fill="C0C0C0"/>
            <w:noWrap/>
            <w:vAlign w:val="bottom"/>
          </w:tcPr>
          <w:p w:rsidR="00C6782E" w:rsidRDefault="00C6782E" w:rsidP="00F11978">
            <w:pPr>
              <w:rPr>
                <w:rFonts w:ascii="Arial" w:hAnsi="Arial" w:cs="Arial"/>
                <w:sz w:val="20"/>
                <w:szCs w:val="20"/>
              </w:rPr>
            </w:pPr>
            <w:r>
              <w:rPr>
                <w:rFonts w:ascii="Arial" w:hAnsi="Arial" w:cs="Arial"/>
                <w:sz w:val="20"/>
                <w:szCs w:val="20"/>
              </w:rPr>
              <w:t>Lázně Dolní Lipová</w:t>
            </w:r>
          </w:p>
        </w:tc>
        <w:tc>
          <w:tcPr>
            <w:tcW w:w="2665"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2.000</w:t>
            </w:r>
          </w:p>
        </w:tc>
        <w:tc>
          <w:tcPr>
            <w:tcW w:w="2636" w:type="dxa"/>
            <w:gridSpan w:val="3"/>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93</w:t>
            </w:r>
          </w:p>
        </w:tc>
        <w:tc>
          <w:tcPr>
            <w:tcW w:w="2436"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60 - 70</w:t>
            </w:r>
          </w:p>
        </w:tc>
        <w:tc>
          <w:tcPr>
            <w:tcW w:w="2980"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 80 %</w:t>
            </w:r>
          </w:p>
        </w:tc>
      </w:tr>
      <w:tr w:rsidR="00C6782E">
        <w:trPr>
          <w:gridAfter w:val="1"/>
          <w:wAfter w:w="229" w:type="dxa"/>
          <w:trHeight w:val="691"/>
        </w:trPr>
        <w:tc>
          <w:tcPr>
            <w:tcW w:w="2894" w:type="dxa"/>
            <w:gridSpan w:val="2"/>
            <w:tcBorders>
              <w:top w:val="nil"/>
              <w:left w:val="single" w:sz="4" w:space="0" w:color="auto"/>
              <w:bottom w:val="single" w:sz="4" w:space="0" w:color="auto"/>
              <w:right w:val="single" w:sz="4" w:space="0" w:color="auto"/>
            </w:tcBorders>
            <w:shd w:val="clear" w:color="000000" w:fill="C0C0C0"/>
            <w:vAlign w:val="bottom"/>
          </w:tcPr>
          <w:p w:rsidR="00C6782E" w:rsidRDefault="00C6782E" w:rsidP="00F11978">
            <w:pPr>
              <w:rPr>
                <w:rFonts w:ascii="Arial" w:hAnsi="Arial" w:cs="Arial"/>
                <w:sz w:val="20"/>
                <w:szCs w:val="20"/>
              </w:rPr>
            </w:pPr>
            <w:r>
              <w:rPr>
                <w:rFonts w:ascii="Arial" w:hAnsi="Arial" w:cs="Arial"/>
                <w:sz w:val="20"/>
                <w:szCs w:val="20"/>
              </w:rPr>
              <w:t xml:space="preserve">Lázně Teplice </w:t>
            </w:r>
            <w:r>
              <w:rPr>
                <w:rFonts w:ascii="Arial" w:hAnsi="Arial" w:cs="Arial"/>
                <w:sz w:val="20"/>
                <w:szCs w:val="20"/>
              </w:rPr>
              <w:br/>
              <w:t>nad Bečvou</w:t>
            </w:r>
          </w:p>
        </w:tc>
        <w:tc>
          <w:tcPr>
            <w:tcW w:w="2665"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17.300</w:t>
            </w:r>
          </w:p>
        </w:tc>
        <w:tc>
          <w:tcPr>
            <w:tcW w:w="2636" w:type="dxa"/>
            <w:gridSpan w:val="3"/>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300</w:t>
            </w:r>
          </w:p>
        </w:tc>
        <w:tc>
          <w:tcPr>
            <w:tcW w:w="2436"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50</w:t>
            </w:r>
          </w:p>
        </w:tc>
        <w:tc>
          <w:tcPr>
            <w:tcW w:w="2980"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84 %</w:t>
            </w:r>
          </w:p>
        </w:tc>
      </w:tr>
      <w:tr w:rsidR="00C6782E">
        <w:trPr>
          <w:gridAfter w:val="1"/>
          <w:wAfter w:w="229" w:type="dxa"/>
          <w:trHeight w:val="345"/>
        </w:trPr>
        <w:tc>
          <w:tcPr>
            <w:tcW w:w="2894" w:type="dxa"/>
            <w:gridSpan w:val="2"/>
            <w:tcBorders>
              <w:top w:val="nil"/>
              <w:left w:val="single" w:sz="4" w:space="0" w:color="auto"/>
              <w:bottom w:val="single" w:sz="4" w:space="0" w:color="auto"/>
              <w:right w:val="single" w:sz="4" w:space="0" w:color="auto"/>
            </w:tcBorders>
            <w:shd w:val="clear" w:color="000000" w:fill="C0C0C0"/>
            <w:noWrap/>
            <w:vAlign w:val="bottom"/>
          </w:tcPr>
          <w:p w:rsidR="00C6782E" w:rsidRDefault="00C6782E" w:rsidP="00F11978">
            <w:pPr>
              <w:rPr>
                <w:rFonts w:ascii="Arial" w:hAnsi="Arial" w:cs="Arial"/>
                <w:sz w:val="20"/>
                <w:szCs w:val="20"/>
              </w:rPr>
            </w:pPr>
            <w:r>
              <w:rPr>
                <w:rFonts w:ascii="Arial" w:hAnsi="Arial" w:cs="Arial"/>
                <w:sz w:val="20"/>
                <w:szCs w:val="20"/>
              </w:rPr>
              <w:t>Lázně Slatinice</w:t>
            </w:r>
          </w:p>
        </w:tc>
        <w:tc>
          <w:tcPr>
            <w:tcW w:w="2665"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 1.900</w:t>
            </w:r>
          </w:p>
        </w:tc>
        <w:tc>
          <w:tcPr>
            <w:tcW w:w="2636" w:type="dxa"/>
            <w:gridSpan w:val="3"/>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140 (Ø 111)</w:t>
            </w:r>
          </w:p>
        </w:tc>
        <w:tc>
          <w:tcPr>
            <w:tcW w:w="2436"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 -</w:t>
            </w:r>
          </w:p>
        </w:tc>
        <w:tc>
          <w:tcPr>
            <w:tcW w:w="2980"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71 %</w:t>
            </w:r>
          </w:p>
        </w:tc>
      </w:tr>
      <w:tr w:rsidR="00C6782E">
        <w:trPr>
          <w:gridAfter w:val="1"/>
          <w:wAfter w:w="229" w:type="dxa"/>
          <w:trHeight w:val="691"/>
        </w:trPr>
        <w:tc>
          <w:tcPr>
            <w:tcW w:w="2894" w:type="dxa"/>
            <w:gridSpan w:val="2"/>
            <w:tcBorders>
              <w:top w:val="nil"/>
              <w:left w:val="single" w:sz="4" w:space="0" w:color="auto"/>
              <w:bottom w:val="single" w:sz="4" w:space="0" w:color="auto"/>
              <w:right w:val="single" w:sz="4" w:space="0" w:color="auto"/>
            </w:tcBorders>
            <w:shd w:val="clear" w:color="000000" w:fill="C0C0C0"/>
            <w:vAlign w:val="bottom"/>
          </w:tcPr>
          <w:p w:rsidR="00C6782E" w:rsidRDefault="00C6782E" w:rsidP="00F11978">
            <w:pPr>
              <w:rPr>
                <w:rFonts w:ascii="Arial" w:hAnsi="Arial" w:cs="Arial"/>
                <w:sz w:val="20"/>
                <w:szCs w:val="20"/>
              </w:rPr>
            </w:pPr>
            <w:r>
              <w:rPr>
                <w:rFonts w:ascii="Arial" w:hAnsi="Arial" w:cs="Arial"/>
                <w:sz w:val="20"/>
                <w:szCs w:val="20"/>
              </w:rPr>
              <w:t xml:space="preserve">Státní léčebné </w:t>
            </w:r>
            <w:r>
              <w:rPr>
                <w:rFonts w:ascii="Arial" w:hAnsi="Arial" w:cs="Arial"/>
                <w:sz w:val="20"/>
                <w:szCs w:val="20"/>
              </w:rPr>
              <w:br/>
              <w:t>lázně Bludov</w:t>
            </w:r>
          </w:p>
        </w:tc>
        <w:tc>
          <w:tcPr>
            <w:tcW w:w="2665"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 4.000</w:t>
            </w:r>
          </w:p>
        </w:tc>
        <w:tc>
          <w:tcPr>
            <w:tcW w:w="2636" w:type="dxa"/>
            <w:gridSpan w:val="3"/>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81</w:t>
            </w:r>
          </w:p>
        </w:tc>
        <w:tc>
          <w:tcPr>
            <w:tcW w:w="2436"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32</w:t>
            </w:r>
          </w:p>
        </w:tc>
        <w:tc>
          <w:tcPr>
            <w:tcW w:w="2980" w:type="dxa"/>
            <w:gridSpan w:val="2"/>
            <w:tcBorders>
              <w:top w:val="nil"/>
              <w:left w:val="nil"/>
              <w:bottom w:val="single" w:sz="4" w:space="0" w:color="auto"/>
              <w:right w:val="single" w:sz="4"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95 %</w:t>
            </w:r>
          </w:p>
        </w:tc>
      </w:tr>
      <w:tr w:rsidR="00C6782E">
        <w:trPr>
          <w:gridAfter w:val="1"/>
          <w:wAfter w:w="229" w:type="dxa"/>
          <w:trHeight w:val="345"/>
        </w:trPr>
        <w:tc>
          <w:tcPr>
            <w:tcW w:w="2894"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2665"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2636" w:type="dxa"/>
            <w:gridSpan w:val="3"/>
            <w:tcBorders>
              <w:top w:val="nil"/>
              <w:left w:val="nil"/>
              <w:bottom w:val="nil"/>
              <w:right w:val="nil"/>
            </w:tcBorders>
            <w:noWrap/>
            <w:vAlign w:val="bottom"/>
          </w:tcPr>
          <w:p w:rsidR="00C6782E" w:rsidRDefault="00C6782E" w:rsidP="00F11978">
            <w:pPr>
              <w:rPr>
                <w:rFonts w:ascii="Arial" w:hAnsi="Arial" w:cs="Arial"/>
                <w:sz w:val="20"/>
                <w:szCs w:val="20"/>
              </w:rPr>
            </w:pPr>
          </w:p>
        </w:tc>
        <w:tc>
          <w:tcPr>
            <w:tcW w:w="2436"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2980" w:type="dxa"/>
            <w:gridSpan w:val="2"/>
            <w:tcBorders>
              <w:top w:val="nil"/>
              <w:left w:val="nil"/>
              <w:bottom w:val="nil"/>
              <w:right w:val="nil"/>
            </w:tcBorders>
            <w:noWrap/>
            <w:vAlign w:val="bottom"/>
          </w:tcPr>
          <w:p w:rsidR="00C6782E" w:rsidRDefault="00C6782E" w:rsidP="00F11978">
            <w:pPr>
              <w:ind w:firstLine="938"/>
              <w:rPr>
                <w:rFonts w:ascii="Arial" w:hAnsi="Arial" w:cs="Arial"/>
                <w:sz w:val="20"/>
                <w:szCs w:val="20"/>
              </w:rPr>
            </w:pPr>
            <w:r>
              <w:rPr>
                <w:rFonts w:ascii="Arial" w:hAnsi="Arial" w:cs="Arial"/>
                <w:sz w:val="20"/>
                <w:szCs w:val="20"/>
              </w:rPr>
              <w:t>Zdroj: šetření KÚOK</w:t>
            </w:r>
          </w:p>
        </w:tc>
      </w:tr>
      <w:tr w:rsidR="00C6782E">
        <w:trPr>
          <w:gridAfter w:val="1"/>
          <w:wAfter w:w="229" w:type="dxa"/>
          <w:trHeight w:val="345"/>
        </w:trPr>
        <w:tc>
          <w:tcPr>
            <w:tcW w:w="2894"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2665"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2636" w:type="dxa"/>
            <w:gridSpan w:val="3"/>
            <w:tcBorders>
              <w:top w:val="nil"/>
              <w:left w:val="nil"/>
              <w:bottom w:val="nil"/>
              <w:right w:val="nil"/>
            </w:tcBorders>
            <w:noWrap/>
            <w:vAlign w:val="bottom"/>
          </w:tcPr>
          <w:p w:rsidR="00C6782E" w:rsidRDefault="00C6782E" w:rsidP="00F11978">
            <w:pPr>
              <w:rPr>
                <w:rFonts w:ascii="Arial" w:hAnsi="Arial" w:cs="Arial"/>
                <w:sz w:val="20"/>
                <w:szCs w:val="20"/>
              </w:rPr>
            </w:pPr>
          </w:p>
        </w:tc>
        <w:tc>
          <w:tcPr>
            <w:tcW w:w="2436"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c>
          <w:tcPr>
            <w:tcW w:w="2980" w:type="dxa"/>
            <w:gridSpan w:val="2"/>
            <w:tcBorders>
              <w:top w:val="nil"/>
              <w:left w:val="nil"/>
              <w:bottom w:val="nil"/>
              <w:right w:val="nil"/>
            </w:tcBorders>
            <w:noWrap/>
            <w:vAlign w:val="bottom"/>
          </w:tcPr>
          <w:p w:rsidR="00C6782E" w:rsidRDefault="00C6782E" w:rsidP="00F11978">
            <w:pPr>
              <w:rPr>
                <w:rFonts w:ascii="Arial" w:hAnsi="Arial" w:cs="Arial"/>
                <w:sz w:val="20"/>
                <w:szCs w:val="20"/>
              </w:rPr>
            </w:pPr>
          </w:p>
        </w:tc>
      </w:tr>
    </w:tbl>
    <w:p w:rsidR="00C6782E" w:rsidRDefault="00C6782E" w:rsidP="00006935">
      <w:pPr>
        <w:ind w:firstLine="454"/>
        <w:jc w:val="both"/>
        <w:sectPr w:rsidR="00C6782E" w:rsidSect="00F11978">
          <w:pgSz w:w="16838" w:h="11906" w:orient="landscape"/>
          <w:pgMar w:top="1417" w:right="1417" w:bottom="1417" w:left="1417" w:header="708" w:footer="708" w:gutter="0"/>
          <w:cols w:space="708"/>
          <w:docGrid w:linePitch="360"/>
        </w:sectPr>
      </w:pPr>
    </w:p>
    <w:p w:rsidR="00C6782E" w:rsidRPr="003937B5" w:rsidRDefault="00C6782E" w:rsidP="00006935">
      <w:pPr>
        <w:numPr>
          <w:ilvl w:val="0"/>
          <w:numId w:val="20"/>
        </w:numPr>
        <w:jc w:val="both"/>
      </w:pPr>
      <w:r w:rsidRPr="000440F9">
        <w:rPr>
          <w:rFonts w:ascii="Arial" w:hAnsi="Arial" w:cs="Arial"/>
          <w:b/>
          <w:bCs/>
        </w:rPr>
        <w:lastRenderedPageBreak/>
        <w:t>Propad na lázeňském poplatku ve vztahu k dotčeným obcím a městům</w:t>
      </w:r>
    </w:p>
    <w:p w:rsidR="00C6782E" w:rsidRDefault="00C6782E" w:rsidP="00006935">
      <w:pPr>
        <w:jc w:val="both"/>
        <w:rPr>
          <w:rFonts w:ascii="Arial" w:hAnsi="Arial" w:cs="Arial"/>
        </w:rPr>
      </w:pPr>
      <w:r>
        <w:rPr>
          <w:rFonts w:ascii="Arial" w:hAnsi="Arial" w:cs="Arial"/>
        </w:rPr>
        <w:t>Příjmy z lázeňských poplatků v mnoha případech tvoří velmi významnou část obecních rozpočtů. V následující tabulce (č. 2) jsou uvedeny jak hodnoty výběru poplatku, tak i jeho předpokládaný pokles v případě realizace legislativních změn.</w:t>
      </w:r>
    </w:p>
    <w:p w:rsidR="00C6782E" w:rsidRPr="006F5A56" w:rsidRDefault="00C6782E" w:rsidP="00006935">
      <w:pPr>
        <w:jc w:val="both"/>
        <w:rPr>
          <w:sz w:val="20"/>
          <w:szCs w:val="20"/>
        </w:rPr>
      </w:pPr>
      <w:r w:rsidRPr="006F5A56">
        <w:rPr>
          <w:rFonts w:ascii="Arial" w:hAnsi="Arial" w:cs="Arial"/>
          <w:sz w:val="20"/>
          <w:szCs w:val="20"/>
        </w:rPr>
        <w:t>Tabulka č. 2</w:t>
      </w:r>
    </w:p>
    <w:tbl>
      <w:tblPr>
        <w:tblW w:w="9035" w:type="dxa"/>
        <w:jc w:val="center"/>
        <w:tblCellMar>
          <w:left w:w="70" w:type="dxa"/>
          <w:right w:w="70" w:type="dxa"/>
        </w:tblCellMar>
        <w:tblLook w:val="00A0" w:firstRow="1" w:lastRow="0" w:firstColumn="1" w:lastColumn="0" w:noHBand="0" w:noVBand="0"/>
      </w:tblPr>
      <w:tblGrid>
        <w:gridCol w:w="2676"/>
        <w:gridCol w:w="3118"/>
        <w:gridCol w:w="3241"/>
      </w:tblGrid>
      <w:tr w:rsidR="00C6782E">
        <w:trPr>
          <w:trHeight w:val="690"/>
          <w:jc w:val="center"/>
        </w:trPr>
        <w:tc>
          <w:tcPr>
            <w:tcW w:w="2676" w:type="dxa"/>
            <w:tcBorders>
              <w:top w:val="single" w:sz="8" w:space="0" w:color="auto"/>
              <w:left w:val="single" w:sz="8" w:space="0" w:color="auto"/>
              <w:bottom w:val="single" w:sz="4" w:space="0" w:color="auto"/>
              <w:right w:val="single" w:sz="4" w:space="0" w:color="auto"/>
            </w:tcBorders>
            <w:shd w:val="clear" w:color="000000" w:fill="C0C0C0"/>
            <w:noWrap/>
            <w:vAlign w:val="center"/>
          </w:tcPr>
          <w:p w:rsidR="00C6782E" w:rsidRDefault="00C6782E" w:rsidP="00F11978">
            <w:pPr>
              <w:jc w:val="center"/>
              <w:rPr>
                <w:rFonts w:ascii="Arial" w:hAnsi="Arial" w:cs="Arial"/>
                <w:sz w:val="20"/>
                <w:szCs w:val="20"/>
              </w:rPr>
            </w:pPr>
          </w:p>
        </w:tc>
        <w:tc>
          <w:tcPr>
            <w:tcW w:w="3118" w:type="dxa"/>
            <w:tcBorders>
              <w:top w:val="single" w:sz="8" w:space="0" w:color="auto"/>
              <w:left w:val="nil"/>
              <w:bottom w:val="single" w:sz="4" w:space="0" w:color="auto"/>
              <w:right w:val="single" w:sz="8" w:space="0" w:color="auto"/>
            </w:tcBorders>
            <w:shd w:val="clear" w:color="000000" w:fill="C0C0C0"/>
            <w:noWrap/>
            <w:vAlign w:val="center"/>
          </w:tcPr>
          <w:p w:rsidR="00C6782E" w:rsidRDefault="00C6782E" w:rsidP="00F11978">
            <w:pPr>
              <w:jc w:val="center"/>
              <w:rPr>
                <w:rFonts w:ascii="Arial" w:hAnsi="Arial" w:cs="Arial"/>
                <w:sz w:val="20"/>
                <w:szCs w:val="20"/>
              </w:rPr>
            </w:pPr>
            <w:r>
              <w:rPr>
                <w:rFonts w:ascii="Arial" w:hAnsi="Arial" w:cs="Arial"/>
                <w:sz w:val="20"/>
                <w:szCs w:val="20"/>
              </w:rPr>
              <w:t>Lázeňský poplatek městům a obcím</w:t>
            </w:r>
          </w:p>
          <w:p w:rsidR="00C6782E" w:rsidRDefault="00C6782E" w:rsidP="00F11978">
            <w:pPr>
              <w:jc w:val="center"/>
              <w:rPr>
                <w:rFonts w:ascii="Arial" w:hAnsi="Arial" w:cs="Arial"/>
                <w:sz w:val="20"/>
                <w:szCs w:val="20"/>
              </w:rPr>
            </w:pPr>
            <w:r>
              <w:rPr>
                <w:rFonts w:ascii="Arial" w:hAnsi="Arial" w:cs="Arial"/>
                <w:sz w:val="20"/>
                <w:szCs w:val="20"/>
              </w:rPr>
              <w:t>(v tisících Kč za rok 2010)</w:t>
            </w:r>
          </w:p>
        </w:tc>
        <w:tc>
          <w:tcPr>
            <w:tcW w:w="3241" w:type="dxa"/>
            <w:tcBorders>
              <w:top w:val="single" w:sz="8" w:space="0" w:color="auto"/>
              <w:left w:val="nil"/>
              <w:bottom w:val="single" w:sz="4" w:space="0" w:color="auto"/>
              <w:right w:val="single" w:sz="8" w:space="0" w:color="auto"/>
            </w:tcBorders>
            <w:shd w:val="clear" w:color="000000" w:fill="C0C0C0"/>
            <w:vAlign w:val="center"/>
          </w:tcPr>
          <w:p w:rsidR="00C6782E" w:rsidRDefault="00C6782E" w:rsidP="00F11978">
            <w:pPr>
              <w:jc w:val="center"/>
              <w:rPr>
                <w:rFonts w:ascii="Arial" w:hAnsi="Arial" w:cs="Arial"/>
                <w:sz w:val="20"/>
                <w:szCs w:val="20"/>
              </w:rPr>
            </w:pPr>
            <w:r>
              <w:rPr>
                <w:rFonts w:ascii="Arial" w:hAnsi="Arial" w:cs="Arial"/>
                <w:sz w:val="20"/>
                <w:szCs w:val="20"/>
              </w:rPr>
              <w:t>Předpokládaný pokles ve výběru lázeňského poplatku (tis. Kč)*</w:t>
            </w:r>
          </w:p>
        </w:tc>
      </w:tr>
      <w:tr w:rsidR="00C6782E">
        <w:trPr>
          <w:trHeight w:val="567"/>
          <w:jc w:val="center"/>
        </w:trPr>
        <w:tc>
          <w:tcPr>
            <w:tcW w:w="2676" w:type="dxa"/>
            <w:tcBorders>
              <w:top w:val="nil"/>
              <w:left w:val="single" w:sz="8" w:space="0" w:color="auto"/>
              <w:bottom w:val="single" w:sz="4"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r>
              <w:rPr>
                <w:rFonts w:ascii="Arial" w:hAnsi="Arial" w:cs="Arial"/>
                <w:sz w:val="20"/>
                <w:szCs w:val="20"/>
              </w:rPr>
              <w:t>Velké Losiny</w:t>
            </w:r>
          </w:p>
        </w:tc>
        <w:tc>
          <w:tcPr>
            <w:tcW w:w="3118"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915.000</w:t>
            </w:r>
          </w:p>
        </w:tc>
        <w:tc>
          <w:tcPr>
            <w:tcW w:w="324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458.000</w:t>
            </w:r>
          </w:p>
        </w:tc>
      </w:tr>
      <w:tr w:rsidR="00C6782E">
        <w:trPr>
          <w:trHeight w:val="567"/>
          <w:jc w:val="center"/>
        </w:trPr>
        <w:tc>
          <w:tcPr>
            <w:tcW w:w="2676" w:type="dxa"/>
            <w:tcBorders>
              <w:top w:val="nil"/>
              <w:left w:val="single" w:sz="8" w:space="0" w:color="auto"/>
              <w:bottom w:val="single" w:sz="4" w:space="0" w:color="auto"/>
              <w:right w:val="single" w:sz="4" w:space="0" w:color="auto"/>
            </w:tcBorders>
            <w:shd w:val="clear" w:color="000000" w:fill="C0C0C0"/>
            <w:vAlign w:val="center"/>
          </w:tcPr>
          <w:p w:rsidR="00C6782E" w:rsidRDefault="00C6782E" w:rsidP="00F11978">
            <w:pPr>
              <w:rPr>
                <w:rFonts w:ascii="Arial" w:hAnsi="Arial" w:cs="Arial"/>
                <w:sz w:val="20"/>
                <w:szCs w:val="20"/>
              </w:rPr>
            </w:pPr>
            <w:r>
              <w:rPr>
                <w:rFonts w:ascii="Arial" w:hAnsi="Arial" w:cs="Arial"/>
                <w:sz w:val="20"/>
                <w:szCs w:val="20"/>
              </w:rPr>
              <w:t>Jeseník</w:t>
            </w:r>
          </w:p>
        </w:tc>
        <w:tc>
          <w:tcPr>
            <w:tcW w:w="3118"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2.398.000</w:t>
            </w:r>
          </w:p>
        </w:tc>
        <w:tc>
          <w:tcPr>
            <w:tcW w:w="324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932.000</w:t>
            </w:r>
          </w:p>
        </w:tc>
      </w:tr>
      <w:tr w:rsidR="00C6782E">
        <w:trPr>
          <w:trHeight w:val="567"/>
          <w:jc w:val="center"/>
        </w:trPr>
        <w:tc>
          <w:tcPr>
            <w:tcW w:w="2676" w:type="dxa"/>
            <w:tcBorders>
              <w:top w:val="nil"/>
              <w:left w:val="single" w:sz="8" w:space="0" w:color="auto"/>
              <w:bottom w:val="single" w:sz="4"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r>
              <w:rPr>
                <w:rFonts w:ascii="Arial" w:hAnsi="Arial" w:cs="Arial"/>
                <w:sz w:val="20"/>
                <w:szCs w:val="20"/>
              </w:rPr>
              <w:t>Lipová - lázně</w:t>
            </w:r>
          </w:p>
        </w:tc>
        <w:tc>
          <w:tcPr>
            <w:tcW w:w="3118"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841.000</w:t>
            </w:r>
          </w:p>
        </w:tc>
        <w:tc>
          <w:tcPr>
            <w:tcW w:w="324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448.000</w:t>
            </w:r>
          </w:p>
        </w:tc>
      </w:tr>
      <w:tr w:rsidR="00C6782E">
        <w:trPr>
          <w:trHeight w:val="567"/>
          <w:jc w:val="center"/>
        </w:trPr>
        <w:tc>
          <w:tcPr>
            <w:tcW w:w="2676" w:type="dxa"/>
            <w:tcBorders>
              <w:top w:val="nil"/>
              <w:left w:val="single" w:sz="8" w:space="0" w:color="auto"/>
              <w:bottom w:val="single" w:sz="4" w:space="0" w:color="auto"/>
              <w:right w:val="single" w:sz="4" w:space="0" w:color="auto"/>
            </w:tcBorders>
            <w:shd w:val="clear" w:color="000000" w:fill="C0C0C0"/>
            <w:vAlign w:val="center"/>
          </w:tcPr>
          <w:p w:rsidR="00C6782E" w:rsidRDefault="00C6782E" w:rsidP="00F11978">
            <w:pPr>
              <w:rPr>
                <w:rFonts w:ascii="Arial" w:hAnsi="Arial" w:cs="Arial"/>
                <w:sz w:val="20"/>
                <w:szCs w:val="20"/>
              </w:rPr>
            </w:pPr>
            <w:r>
              <w:rPr>
                <w:rFonts w:ascii="Arial" w:hAnsi="Arial" w:cs="Arial"/>
                <w:sz w:val="20"/>
                <w:szCs w:val="20"/>
              </w:rPr>
              <w:t>Teplice nad Bečvou</w:t>
            </w:r>
          </w:p>
        </w:tc>
        <w:tc>
          <w:tcPr>
            <w:tcW w:w="3118"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383.000</w:t>
            </w:r>
          </w:p>
        </w:tc>
        <w:tc>
          <w:tcPr>
            <w:tcW w:w="324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215.000</w:t>
            </w:r>
          </w:p>
        </w:tc>
      </w:tr>
      <w:tr w:rsidR="00C6782E">
        <w:trPr>
          <w:trHeight w:val="567"/>
          <w:jc w:val="center"/>
        </w:trPr>
        <w:tc>
          <w:tcPr>
            <w:tcW w:w="2676" w:type="dxa"/>
            <w:tcBorders>
              <w:top w:val="nil"/>
              <w:left w:val="single" w:sz="8" w:space="0" w:color="auto"/>
              <w:bottom w:val="single" w:sz="4"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r>
              <w:rPr>
                <w:rFonts w:ascii="Arial" w:hAnsi="Arial" w:cs="Arial"/>
                <w:sz w:val="20"/>
                <w:szCs w:val="20"/>
              </w:rPr>
              <w:t>Slatinice</w:t>
            </w:r>
          </w:p>
        </w:tc>
        <w:tc>
          <w:tcPr>
            <w:tcW w:w="3118"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277.000</w:t>
            </w:r>
          </w:p>
        </w:tc>
        <w:tc>
          <w:tcPr>
            <w:tcW w:w="324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131.000</w:t>
            </w:r>
          </w:p>
        </w:tc>
      </w:tr>
      <w:tr w:rsidR="00C6782E">
        <w:trPr>
          <w:trHeight w:val="567"/>
          <w:jc w:val="center"/>
        </w:trPr>
        <w:tc>
          <w:tcPr>
            <w:tcW w:w="2676" w:type="dxa"/>
            <w:tcBorders>
              <w:top w:val="nil"/>
              <w:left w:val="single" w:sz="8" w:space="0" w:color="auto"/>
              <w:bottom w:val="single" w:sz="8"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r>
              <w:rPr>
                <w:rFonts w:ascii="Arial" w:hAnsi="Arial" w:cs="Arial"/>
                <w:sz w:val="20"/>
                <w:szCs w:val="20"/>
              </w:rPr>
              <w:t>Bludov</w:t>
            </w:r>
          </w:p>
        </w:tc>
        <w:tc>
          <w:tcPr>
            <w:tcW w:w="3118" w:type="dxa"/>
            <w:tcBorders>
              <w:top w:val="nil"/>
              <w:left w:val="nil"/>
              <w:bottom w:val="single" w:sz="8"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44.000</w:t>
            </w:r>
          </w:p>
        </w:tc>
        <w:tc>
          <w:tcPr>
            <w:tcW w:w="3241" w:type="dxa"/>
            <w:tcBorders>
              <w:top w:val="nil"/>
              <w:left w:val="nil"/>
              <w:bottom w:val="single" w:sz="8"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28.000</w:t>
            </w:r>
          </w:p>
        </w:tc>
      </w:tr>
    </w:tbl>
    <w:p w:rsidR="00C6782E" w:rsidRPr="000F7794" w:rsidRDefault="00C6782E" w:rsidP="00006935">
      <w:pPr>
        <w:jc w:val="right"/>
        <w:rPr>
          <w:rFonts w:ascii="Arial" w:hAnsi="Arial" w:cs="Arial"/>
          <w:sz w:val="20"/>
          <w:szCs w:val="20"/>
        </w:rPr>
      </w:pPr>
      <w:r w:rsidRPr="000F7794">
        <w:rPr>
          <w:rFonts w:ascii="Arial" w:hAnsi="Arial" w:cs="Arial"/>
          <w:sz w:val="20"/>
          <w:szCs w:val="20"/>
        </w:rPr>
        <w:t>Zdroj: šetření</w:t>
      </w:r>
      <w:r>
        <w:rPr>
          <w:rFonts w:ascii="Arial" w:hAnsi="Arial" w:cs="Arial"/>
          <w:sz w:val="20"/>
          <w:szCs w:val="20"/>
        </w:rPr>
        <w:t xml:space="preserve"> KÚOK</w:t>
      </w:r>
    </w:p>
    <w:p w:rsidR="00C6782E" w:rsidRPr="008F2ECD" w:rsidRDefault="00C6782E" w:rsidP="00006935">
      <w:pPr>
        <w:jc w:val="both"/>
        <w:rPr>
          <w:rFonts w:ascii="Arial" w:hAnsi="Arial" w:cs="Arial"/>
        </w:rPr>
      </w:pPr>
      <w:r w:rsidRPr="008F2ECD">
        <w:rPr>
          <w:rFonts w:ascii="Arial" w:hAnsi="Arial" w:cs="Arial"/>
          <w:b/>
          <w:bCs/>
        </w:rPr>
        <w:t xml:space="preserve">* </w:t>
      </w:r>
      <w:r w:rsidRPr="008F2ECD">
        <w:rPr>
          <w:rFonts w:ascii="Arial" w:hAnsi="Arial" w:cs="Arial"/>
        </w:rPr>
        <w:t xml:space="preserve">Výše </w:t>
      </w:r>
      <w:r>
        <w:rPr>
          <w:rFonts w:ascii="Arial" w:hAnsi="Arial" w:cs="Arial"/>
        </w:rPr>
        <w:t xml:space="preserve">možného </w:t>
      </w:r>
      <w:r w:rsidRPr="008F2ECD">
        <w:rPr>
          <w:rFonts w:ascii="Arial" w:hAnsi="Arial" w:cs="Arial"/>
        </w:rPr>
        <w:t>výpadku příjm</w:t>
      </w:r>
      <w:r>
        <w:rPr>
          <w:rFonts w:ascii="Arial" w:hAnsi="Arial" w:cs="Arial"/>
        </w:rPr>
        <w:t>ů z</w:t>
      </w:r>
      <w:r w:rsidRPr="008F2ECD">
        <w:rPr>
          <w:rFonts w:ascii="Arial" w:hAnsi="Arial" w:cs="Arial"/>
        </w:rPr>
        <w:t xml:space="preserve"> lázeňských poplatků je odvozena od podílu tržeb ze strany zdravotních pojišťoven při uvažovaném úbytku 2/3</w:t>
      </w:r>
      <w:r>
        <w:rPr>
          <w:rFonts w:ascii="Arial" w:hAnsi="Arial" w:cs="Arial"/>
        </w:rPr>
        <w:t xml:space="preserve"> návštěvníků hrazených z pojištění (tento úbytek byl zvolen na základě vyjádření některých představitelů lázeňských zařízení v Olomouckém kraji).</w:t>
      </w:r>
    </w:p>
    <w:p w:rsidR="00C6782E" w:rsidRPr="008F2ECD" w:rsidRDefault="00C6782E" w:rsidP="00006935">
      <w:pPr>
        <w:jc w:val="both"/>
        <w:rPr>
          <w:rFonts w:ascii="Arial" w:hAnsi="Arial" w:cs="Arial"/>
        </w:rPr>
      </w:pPr>
    </w:p>
    <w:p w:rsidR="00C6782E" w:rsidRPr="00513520" w:rsidRDefault="00C6782E" w:rsidP="00006935">
      <w:pPr>
        <w:numPr>
          <w:ilvl w:val="0"/>
          <w:numId w:val="20"/>
        </w:numPr>
        <w:jc w:val="both"/>
      </w:pPr>
      <w:r>
        <w:rPr>
          <w:rFonts w:ascii="Arial" w:hAnsi="Arial" w:cs="Arial"/>
          <w:b/>
          <w:bCs/>
        </w:rPr>
        <w:t>Dopad na zaměstnanost v sekundární oblasti (dopad na provozovatele návazných služeb v souvislosti s poklesem počtu lázeňských hostů)</w:t>
      </w:r>
    </w:p>
    <w:p w:rsidR="00C6782E" w:rsidRPr="006F5A56" w:rsidRDefault="00C6782E" w:rsidP="00006935">
      <w:pPr>
        <w:ind w:left="720" w:hanging="720"/>
        <w:jc w:val="both"/>
        <w:rPr>
          <w:rFonts w:ascii="Arial" w:hAnsi="Arial" w:cs="Arial"/>
          <w:b/>
          <w:bCs/>
          <w:sz w:val="20"/>
          <w:szCs w:val="20"/>
        </w:rPr>
      </w:pPr>
      <w:r w:rsidRPr="006F5A56">
        <w:rPr>
          <w:rFonts w:ascii="Arial" w:hAnsi="Arial" w:cs="Arial"/>
          <w:sz w:val="20"/>
          <w:szCs w:val="20"/>
        </w:rPr>
        <w:t>Tabulka č. 3</w:t>
      </w:r>
    </w:p>
    <w:tbl>
      <w:tblPr>
        <w:tblW w:w="9129" w:type="dxa"/>
        <w:jc w:val="center"/>
        <w:tblCellMar>
          <w:left w:w="70" w:type="dxa"/>
          <w:right w:w="70" w:type="dxa"/>
        </w:tblCellMar>
        <w:tblLook w:val="00A0" w:firstRow="1" w:lastRow="0" w:firstColumn="1" w:lastColumn="0" w:noHBand="0" w:noVBand="0"/>
      </w:tblPr>
      <w:tblGrid>
        <w:gridCol w:w="1993"/>
        <w:gridCol w:w="2275"/>
        <w:gridCol w:w="2410"/>
        <w:gridCol w:w="2451"/>
      </w:tblGrid>
      <w:tr w:rsidR="00C6782E">
        <w:trPr>
          <w:trHeight w:val="645"/>
          <w:jc w:val="center"/>
        </w:trPr>
        <w:tc>
          <w:tcPr>
            <w:tcW w:w="1993" w:type="dxa"/>
            <w:vMerge w:val="restart"/>
            <w:tcBorders>
              <w:top w:val="single" w:sz="8" w:space="0" w:color="auto"/>
              <w:left w:val="single" w:sz="8"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p>
        </w:tc>
        <w:tc>
          <w:tcPr>
            <w:tcW w:w="7136" w:type="dxa"/>
            <w:gridSpan w:val="3"/>
            <w:tcBorders>
              <w:top w:val="single" w:sz="8" w:space="0" w:color="auto"/>
              <w:left w:val="nil"/>
              <w:bottom w:val="single" w:sz="4" w:space="0" w:color="auto"/>
              <w:right w:val="single" w:sz="8" w:space="0" w:color="auto"/>
            </w:tcBorders>
            <w:shd w:val="clear" w:color="000000" w:fill="C0C0C0"/>
            <w:noWrap/>
            <w:vAlign w:val="center"/>
          </w:tcPr>
          <w:p w:rsidR="00C6782E" w:rsidRDefault="00C6782E" w:rsidP="00F11978">
            <w:pPr>
              <w:jc w:val="center"/>
              <w:rPr>
                <w:rFonts w:ascii="Arial" w:hAnsi="Arial" w:cs="Arial"/>
                <w:sz w:val="20"/>
                <w:szCs w:val="20"/>
              </w:rPr>
            </w:pPr>
            <w:r>
              <w:rPr>
                <w:rFonts w:ascii="Arial" w:hAnsi="Arial" w:cs="Arial"/>
                <w:sz w:val="20"/>
                <w:szCs w:val="20"/>
              </w:rPr>
              <w:t>Počet aktivních subjektů se sídlem podnikání zapsaných v Registru ekonomických subjektů k 31. 5. 2011 dle ohrožených odvětví*</w:t>
            </w:r>
          </w:p>
        </w:tc>
      </w:tr>
      <w:tr w:rsidR="00C6782E">
        <w:trPr>
          <w:trHeight w:val="825"/>
          <w:jc w:val="center"/>
        </w:trPr>
        <w:tc>
          <w:tcPr>
            <w:tcW w:w="1993" w:type="dxa"/>
            <w:vMerge/>
            <w:tcBorders>
              <w:left w:val="single" w:sz="8" w:space="0" w:color="auto"/>
              <w:bottom w:val="single" w:sz="4"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p>
        </w:tc>
        <w:tc>
          <w:tcPr>
            <w:tcW w:w="2275"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Činnosti v oblasti ubytování</w:t>
            </w:r>
          </w:p>
          <w:p w:rsidR="00C6782E" w:rsidRDefault="00C6782E" w:rsidP="00F11978">
            <w:pPr>
              <w:jc w:val="center"/>
              <w:rPr>
                <w:rFonts w:ascii="Arial" w:hAnsi="Arial" w:cs="Arial"/>
                <w:sz w:val="20"/>
                <w:szCs w:val="20"/>
              </w:rPr>
            </w:pPr>
            <w:r>
              <w:rPr>
                <w:rFonts w:ascii="Arial" w:hAnsi="Arial" w:cs="Arial"/>
                <w:sz w:val="20"/>
                <w:szCs w:val="20"/>
              </w:rPr>
              <w:t>(CZ-NACE 55)</w:t>
            </w:r>
          </w:p>
        </w:tc>
        <w:tc>
          <w:tcPr>
            <w:tcW w:w="2410"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Stravování a pohostinství</w:t>
            </w:r>
          </w:p>
          <w:p w:rsidR="00C6782E" w:rsidRDefault="00C6782E" w:rsidP="00F11978">
            <w:pPr>
              <w:jc w:val="center"/>
              <w:rPr>
                <w:rFonts w:ascii="Arial" w:hAnsi="Arial" w:cs="Arial"/>
                <w:sz w:val="20"/>
                <w:szCs w:val="20"/>
              </w:rPr>
            </w:pPr>
            <w:r>
              <w:rPr>
                <w:rFonts w:ascii="Arial" w:hAnsi="Arial" w:cs="Arial"/>
                <w:sz w:val="20"/>
                <w:szCs w:val="20"/>
              </w:rPr>
              <w:t>(CZ-NACE 56)</w:t>
            </w:r>
          </w:p>
        </w:tc>
        <w:tc>
          <w:tcPr>
            <w:tcW w:w="245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Sportovní, zábavní a rekreační činnosti</w:t>
            </w:r>
          </w:p>
          <w:p w:rsidR="00C6782E" w:rsidRDefault="00C6782E" w:rsidP="00F11978">
            <w:pPr>
              <w:jc w:val="center"/>
              <w:rPr>
                <w:rFonts w:ascii="Arial" w:hAnsi="Arial" w:cs="Arial"/>
                <w:sz w:val="20"/>
                <w:szCs w:val="20"/>
              </w:rPr>
            </w:pPr>
            <w:r>
              <w:rPr>
                <w:rFonts w:ascii="Arial" w:hAnsi="Arial" w:cs="Arial"/>
                <w:sz w:val="20"/>
                <w:szCs w:val="20"/>
              </w:rPr>
              <w:t>(CZ-NACE 93)</w:t>
            </w:r>
          </w:p>
        </w:tc>
      </w:tr>
      <w:tr w:rsidR="00C6782E">
        <w:trPr>
          <w:trHeight w:val="624"/>
          <w:jc w:val="center"/>
        </w:trPr>
        <w:tc>
          <w:tcPr>
            <w:tcW w:w="1993" w:type="dxa"/>
            <w:tcBorders>
              <w:top w:val="nil"/>
              <w:left w:val="single" w:sz="8" w:space="0" w:color="auto"/>
              <w:bottom w:val="single" w:sz="4"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r>
              <w:rPr>
                <w:rFonts w:ascii="Arial" w:hAnsi="Arial" w:cs="Arial"/>
                <w:sz w:val="20"/>
                <w:szCs w:val="20"/>
              </w:rPr>
              <w:t>Velké Losiny</w:t>
            </w:r>
          </w:p>
        </w:tc>
        <w:tc>
          <w:tcPr>
            <w:tcW w:w="2275"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11</w:t>
            </w:r>
          </w:p>
        </w:tc>
        <w:tc>
          <w:tcPr>
            <w:tcW w:w="2410"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43</w:t>
            </w:r>
          </w:p>
        </w:tc>
        <w:tc>
          <w:tcPr>
            <w:tcW w:w="245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9</w:t>
            </w:r>
          </w:p>
        </w:tc>
      </w:tr>
      <w:tr w:rsidR="00C6782E">
        <w:trPr>
          <w:trHeight w:val="624"/>
          <w:jc w:val="center"/>
        </w:trPr>
        <w:tc>
          <w:tcPr>
            <w:tcW w:w="1993" w:type="dxa"/>
            <w:tcBorders>
              <w:top w:val="nil"/>
              <w:left w:val="single" w:sz="8" w:space="0" w:color="auto"/>
              <w:bottom w:val="single" w:sz="4" w:space="0" w:color="auto"/>
              <w:right w:val="single" w:sz="4" w:space="0" w:color="auto"/>
            </w:tcBorders>
            <w:shd w:val="clear" w:color="000000" w:fill="C0C0C0"/>
            <w:vAlign w:val="center"/>
          </w:tcPr>
          <w:p w:rsidR="00C6782E" w:rsidRDefault="00C6782E" w:rsidP="00F11978">
            <w:pPr>
              <w:rPr>
                <w:rFonts w:ascii="Arial" w:hAnsi="Arial" w:cs="Arial"/>
                <w:sz w:val="20"/>
                <w:szCs w:val="20"/>
              </w:rPr>
            </w:pPr>
            <w:r>
              <w:rPr>
                <w:rFonts w:ascii="Arial" w:hAnsi="Arial" w:cs="Arial"/>
                <w:sz w:val="20"/>
                <w:szCs w:val="20"/>
              </w:rPr>
              <w:t>Jeseník</w:t>
            </w:r>
          </w:p>
        </w:tc>
        <w:tc>
          <w:tcPr>
            <w:tcW w:w="2275"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71</w:t>
            </w:r>
          </w:p>
        </w:tc>
        <w:tc>
          <w:tcPr>
            <w:tcW w:w="2410"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154</w:t>
            </w:r>
          </w:p>
        </w:tc>
        <w:tc>
          <w:tcPr>
            <w:tcW w:w="245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74</w:t>
            </w:r>
          </w:p>
        </w:tc>
      </w:tr>
      <w:tr w:rsidR="00C6782E">
        <w:trPr>
          <w:trHeight w:val="624"/>
          <w:jc w:val="center"/>
        </w:trPr>
        <w:tc>
          <w:tcPr>
            <w:tcW w:w="1993" w:type="dxa"/>
            <w:tcBorders>
              <w:top w:val="nil"/>
              <w:left w:val="single" w:sz="8" w:space="0" w:color="auto"/>
              <w:bottom w:val="single" w:sz="4"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r>
              <w:rPr>
                <w:rFonts w:ascii="Arial" w:hAnsi="Arial" w:cs="Arial"/>
                <w:sz w:val="20"/>
                <w:szCs w:val="20"/>
              </w:rPr>
              <w:t>Lipová - lázně</w:t>
            </w:r>
          </w:p>
        </w:tc>
        <w:tc>
          <w:tcPr>
            <w:tcW w:w="2275"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27</w:t>
            </w:r>
          </w:p>
        </w:tc>
        <w:tc>
          <w:tcPr>
            <w:tcW w:w="2410"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29</w:t>
            </w:r>
          </w:p>
        </w:tc>
        <w:tc>
          <w:tcPr>
            <w:tcW w:w="245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11</w:t>
            </w:r>
          </w:p>
        </w:tc>
      </w:tr>
      <w:tr w:rsidR="00C6782E">
        <w:trPr>
          <w:trHeight w:val="624"/>
          <w:jc w:val="center"/>
        </w:trPr>
        <w:tc>
          <w:tcPr>
            <w:tcW w:w="1993" w:type="dxa"/>
            <w:tcBorders>
              <w:top w:val="nil"/>
              <w:left w:val="single" w:sz="8" w:space="0" w:color="auto"/>
              <w:bottom w:val="single" w:sz="4" w:space="0" w:color="auto"/>
              <w:right w:val="single" w:sz="4" w:space="0" w:color="auto"/>
            </w:tcBorders>
            <w:shd w:val="clear" w:color="000000" w:fill="C0C0C0"/>
            <w:vAlign w:val="center"/>
          </w:tcPr>
          <w:p w:rsidR="00C6782E" w:rsidRDefault="00C6782E" w:rsidP="00F11978">
            <w:pPr>
              <w:rPr>
                <w:rFonts w:ascii="Arial" w:hAnsi="Arial" w:cs="Arial"/>
                <w:sz w:val="20"/>
                <w:szCs w:val="20"/>
              </w:rPr>
            </w:pPr>
            <w:r>
              <w:rPr>
                <w:rFonts w:ascii="Arial" w:hAnsi="Arial" w:cs="Arial"/>
                <w:sz w:val="20"/>
                <w:szCs w:val="20"/>
              </w:rPr>
              <w:t>Teplice nad Bečvou</w:t>
            </w:r>
          </w:p>
        </w:tc>
        <w:tc>
          <w:tcPr>
            <w:tcW w:w="2275"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2</w:t>
            </w:r>
          </w:p>
        </w:tc>
        <w:tc>
          <w:tcPr>
            <w:tcW w:w="2410"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3</w:t>
            </w:r>
          </w:p>
        </w:tc>
        <w:tc>
          <w:tcPr>
            <w:tcW w:w="245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2</w:t>
            </w:r>
          </w:p>
        </w:tc>
      </w:tr>
      <w:tr w:rsidR="00C6782E">
        <w:trPr>
          <w:trHeight w:val="624"/>
          <w:jc w:val="center"/>
        </w:trPr>
        <w:tc>
          <w:tcPr>
            <w:tcW w:w="1993" w:type="dxa"/>
            <w:tcBorders>
              <w:top w:val="nil"/>
              <w:left w:val="single" w:sz="8" w:space="0" w:color="auto"/>
              <w:bottom w:val="single" w:sz="4"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r>
              <w:rPr>
                <w:rFonts w:ascii="Arial" w:hAnsi="Arial" w:cs="Arial"/>
                <w:sz w:val="20"/>
                <w:szCs w:val="20"/>
              </w:rPr>
              <w:t>Slatinice</w:t>
            </w:r>
          </w:p>
        </w:tc>
        <w:tc>
          <w:tcPr>
            <w:tcW w:w="2275" w:type="dxa"/>
            <w:tcBorders>
              <w:top w:val="nil"/>
              <w:left w:val="nil"/>
              <w:bottom w:val="single" w:sz="4"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0</w:t>
            </w:r>
          </w:p>
        </w:tc>
        <w:tc>
          <w:tcPr>
            <w:tcW w:w="2410"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8</w:t>
            </w:r>
          </w:p>
        </w:tc>
        <w:tc>
          <w:tcPr>
            <w:tcW w:w="2451" w:type="dxa"/>
            <w:tcBorders>
              <w:top w:val="nil"/>
              <w:left w:val="nil"/>
              <w:bottom w:val="single" w:sz="4"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3</w:t>
            </w:r>
          </w:p>
        </w:tc>
      </w:tr>
      <w:tr w:rsidR="00C6782E">
        <w:trPr>
          <w:trHeight w:val="624"/>
          <w:jc w:val="center"/>
        </w:trPr>
        <w:tc>
          <w:tcPr>
            <w:tcW w:w="1993" w:type="dxa"/>
            <w:tcBorders>
              <w:top w:val="nil"/>
              <w:left w:val="single" w:sz="8" w:space="0" w:color="auto"/>
              <w:bottom w:val="single" w:sz="8" w:space="0" w:color="auto"/>
              <w:right w:val="single" w:sz="4" w:space="0" w:color="auto"/>
            </w:tcBorders>
            <w:shd w:val="clear" w:color="000000" w:fill="C0C0C0"/>
            <w:noWrap/>
            <w:vAlign w:val="center"/>
          </w:tcPr>
          <w:p w:rsidR="00C6782E" w:rsidRDefault="00C6782E" w:rsidP="00F11978">
            <w:pPr>
              <w:rPr>
                <w:rFonts w:ascii="Arial" w:hAnsi="Arial" w:cs="Arial"/>
                <w:sz w:val="20"/>
                <w:szCs w:val="20"/>
              </w:rPr>
            </w:pPr>
            <w:r>
              <w:rPr>
                <w:rFonts w:ascii="Arial" w:hAnsi="Arial" w:cs="Arial"/>
                <w:sz w:val="20"/>
                <w:szCs w:val="20"/>
              </w:rPr>
              <w:t>Bludov</w:t>
            </w:r>
          </w:p>
        </w:tc>
        <w:tc>
          <w:tcPr>
            <w:tcW w:w="2275" w:type="dxa"/>
            <w:tcBorders>
              <w:top w:val="nil"/>
              <w:left w:val="nil"/>
              <w:bottom w:val="single" w:sz="8" w:space="0" w:color="auto"/>
              <w:right w:val="single" w:sz="8" w:space="0" w:color="auto"/>
            </w:tcBorders>
            <w:noWrap/>
            <w:vAlign w:val="center"/>
          </w:tcPr>
          <w:p w:rsidR="00C6782E" w:rsidRDefault="00C6782E" w:rsidP="00F11978">
            <w:pPr>
              <w:jc w:val="center"/>
              <w:rPr>
                <w:rFonts w:ascii="Arial" w:hAnsi="Arial" w:cs="Arial"/>
                <w:sz w:val="20"/>
                <w:szCs w:val="20"/>
              </w:rPr>
            </w:pPr>
            <w:r>
              <w:rPr>
                <w:rFonts w:ascii="Arial" w:hAnsi="Arial" w:cs="Arial"/>
                <w:sz w:val="20"/>
                <w:szCs w:val="20"/>
              </w:rPr>
              <w:t>4</w:t>
            </w:r>
          </w:p>
        </w:tc>
        <w:tc>
          <w:tcPr>
            <w:tcW w:w="2410" w:type="dxa"/>
            <w:tcBorders>
              <w:top w:val="nil"/>
              <w:left w:val="nil"/>
              <w:bottom w:val="single" w:sz="8"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11</w:t>
            </w:r>
          </w:p>
        </w:tc>
        <w:tc>
          <w:tcPr>
            <w:tcW w:w="2451" w:type="dxa"/>
            <w:tcBorders>
              <w:top w:val="nil"/>
              <w:left w:val="nil"/>
              <w:bottom w:val="single" w:sz="8" w:space="0" w:color="auto"/>
              <w:right w:val="single" w:sz="8" w:space="0" w:color="auto"/>
            </w:tcBorders>
            <w:vAlign w:val="center"/>
          </w:tcPr>
          <w:p w:rsidR="00C6782E" w:rsidRDefault="00C6782E" w:rsidP="00F11978">
            <w:pPr>
              <w:jc w:val="center"/>
              <w:rPr>
                <w:rFonts w:ascii="Arial" w:hAnsi="Arial" w:cs="Arial"/>
                <w:sz w:val="20"/>
                <w:szCs w:val="20"/>
              </w:rPr>
            </w:pPr>
            <w:r>
              <w:rPr>
                <w:rFonts w:ascii="Arial" w:hAnsi="Arial" w:cs="Arial"/>
                <w:sz w:val="20"/>
                <w:szCs w:val="20"/>
              </w:rPr>
              <w:t>8</w:t>
            </w:r>
          </w:p>
        </w:tc>
      </w:tr>
    </w:tbl>
    <w:p w:rsidR="00C6782E" w:rsidRPr="008F2ECD" w:rsidRDefault="00C6782E" w:rsidP="00006935">
      <w:pPr>
        <w:jc w:val="both"/>
        <w:rPr>
          <w:rFonts w:ascii="Arial" w:hAnsi="Arial" w:cs="Arial"/>
        </w:rPr>
      </w:pPr>
      <w:r w:rsidRPr="008F2ECD">
        <w:rPr>
          <w:rFonts w:ascii="Arial" w:hAnsi="Arial" w:cs="Arial"/>
        </w:rPr>
        <w:lastRenderedPageBreak/>
        <w:t xml:space="preserve">V tabulce </w:t>
      </w:r>
      <w:r>
        <w:rPr>
          <w:rFonts w:ascii="Arial" w:hAnsi="Arial" w:cs="Arial"/>
        </w:rPr>
        <w:t xml:space="preserve">č. 3 </w:t>
      </w:r>
      <w:r w:rsidRPr="008F2ECD">
        <w:rPr>
          <w:rFonts w:ascii="Arial" w:hAnsi="Arial" w:cs="Arial"/>
        </w:rPr>
        <w:t>jsou uvedeny počty ekonomických subjektů dle jednotlivých ohrožených odvětví činnosti. Za ohrožená odvětví byly zvoleny činnosti přímo související s využitím volného času v uvedených lokalitách (tj. činnosti v oblastech ubytování, stravování a rekreace). Tabulka nezohledňuje investiční akce ze strany jednotlivých lázeňských zařízení (díky kterým mohou profitovat např. stavební firmy). Zároveň nelze přesně určit, jaký podíl zákazníků využívajících návazné služby patří zároveň mezi návštěvníky lázeňských zařízení (</w:t>
      </w:r>
      <w:r>
        <w:rPr>
          <w:rFonts w:ascii="Arial" w:hAnsi="Arial" w:cs="Arial"/>
        </w:rPr>
        <w:t>tato hodnota se může lišit</w:t>
      </w:r>
      <w:r w:rsidRPr="008F2ECD">
        <w:rPr>
          <w:rFonts w:ascii="Arial" w:hAnsi="Arial" w:cs="Arial"/>
        </w:rPr>
        <w:t xml:space="preserve"> v závislosti na dalších </w:t>
      </w:r>
      <w:r>
        <w:rPr>
          <w:rFonts w:ascii="Arial" w:hAnsi="Arial" w:cs="Arial"/>
        </w:rPr>
        <w:t>specifikách dané lokality</w:t>
      </w:r>
      <w:r w:rsidRPr="008F2ECD">
        <w:rPr>
          <w:rFonts w:ascii="Arial" w:hAnsi="Arial" w:cs="Arial"/>
        </w:rPr>
        <w:t>).</w:t>
      </w:r>
    </w:p>
    <w:p w:rsidR="00C6782E" w:rsidRPr="008F2ECD" w:rsidRDefault="00C6782E" w:rsidP="00006935">
      <w:pPr>
        <w:jc w:val="both"/>
        <w:rPr>
          <w:rFonts w:ascii="Arial" w:hAnsi="Arial" w:cs="Arial"/>
          <w:color w:val="FF0000"/>
        </w:rPr>
      </w:pPr>
      <w:r w:rsidRPr="008F2ECD">
        <w:rPr>
          <w:rFonts w:ascii="Arial" w:hAnsi="Arial" w:cs="Arial"/>
        </w:rPr>
        <w:t xml:space="preserve"> </w:t>
      </w:r>
    </w:p>
    <w:p w:rsidR="00C6782E" w:rsidRDefault="00C6782E" w:rsidP="00C16077">
      <w:pPr>
        <w:jc w:val="center"/>
        <w:sectPr w:rsidR="00C6782E" w:rsidSect="00006935">
          <w:pgSz w:w="11906" w:h="16838"/>
          <w:pgMar w:top="993" w:right="1417" w:bottom="993" w:left="1417" w:header="708" w:footer="708" w:gutter="0"/>
          <w:cols w:space="708"/>
          <w:docGrid w:linePitch="360"/>
        </w:sectPr>
      </w:pPr>
    </w:p>
    <w:p w:rsidR="00C6782E" w:rsidRPr="000D764B" w:rsidRDefault="00C6782E" w:rsidP="003F6670">
      <w:pPr>
        <w:pStyle w:val="Default"/>
        <w:jc w:val="center"/>
        <w:rPr>
          <w:rFonts w:ascii="Arial" w:hAnsi="Arial" w:cs="Arial"/>
          <w:b/>
          <w:bCs/>
          <w:color w:val="auto"/>
        </w:rPr>
      </w:pPr>
      <w:r>
        <w:rPr>
          <w:rFonts w:ascii="Arial" w:hAnsi="Arial" w:cs="Arial"/>
          <w:b/>
          <w:bCs/>
          <w:color w:val="auto"/>
        </w:rPr>
        <w:lastRenderedPageBreak/>
        <w:t>Zaměstnanost v oblasti VÚ Libavá</w:t>
      </w:r>
    </w:p>
    <w:p w:rsidR="00C6782E" w:rsidRDefault="00C6782E" w:rsidP="003F6670">
      <w:pPr>
        <w:pStyle w:val="Default"/>
        <w:jc w:val="both"/>
        <w:rPr>
          <w:rFonts w:ascii="Arial" w:hAnsi="Arial" w:cs="Arial"/>
          <w:color w:val="auto"/>
        </w:rPr>
      </w:pPr>
    </w:p>
    <w:p w:rsidR="00C6782E" w:rsidRPr="003710AE" w:rsidRDefault="00C6782E" w:rsidP="003F6670">
      <w:pPr>
        <w:pStyle w:val="Default"/>
        <w:jc w:val="both"/>
        <w:rPr>
          <w:rFonts w:ascii="Arial" w:hAnsi="Arial" w:cs="Arial"/>
        </w:rPr>
      </w:pPr>
      <w:r w:rsidRPr="003710AE">
        <w:rPr>
          <w:rFonts w:ascii="Arial" w:hAnsi="Arial" w:cs="Arial"/>
          <w:color w:val="auto"/>
        </w:rPr>
        <w:t xml:space="preserve">Vojenský újezd </w:t>
      </w:r>
      <w:r>
        <w:rPr>
          <w:rFonts w:ascii="Arial" w:hAnsi="Arial" w:cs="Arial"/>
          <w:color w:val="auto"/>
        </w:rPr>
        <w:t xml:space="preserve">Libavá </w:t>
      </w:r>
      <w:r w:rsidRPr="003710AE">
        <w:rPr>
          <w:rFonts w:ascii="Arial" w:hAnsi="Arial" w:cs="Arial"/>
          <w:color w:val="auto"/>
        </w:rPr>
        <w:t xml:space="preserve">vznikl dne </w:t>
      </w:r>
      <w:hyperlink r:id="rId14" w:tooltip="1. říjen" w:history="1">
        <w:r w:rsidRPr="003710AE">
          <w:rPr>
            <w:rStyle w:val="Hypertextovodkaz"/>
            <w:rFonts w:ascii="Arial" w:hAnsi="Arial" w:cs="Arial"/>
            <w:color w:val="auto"/>
          </w:rPr>
          <w:t>1. října</w:t>
        </w:r>
      </w:hyperlink>
      <w:r w:rsidRPr="003710AE">
        <w:rPr>
          <w:rFonts w:ascii="Arial" w:hAnsi="Arial" w:cs="Arial"/>
          <w:color w:val="auto"/>
        </w:rPr>
        <w:t xml:space="preserve"> </w:t>
      </w:r>
      <w:hyperlink r:id="rId15" w:tooltip="1946" w:history="1">
        <w:r w:rsidRPr="003710AE">
          <w:rPr>
            <w:rStyle w:val="Hypertextovodkaz"/>
            <w:rFonts w:ascii="Arial" w:hAnsi="Arial" w:cs="Arial"/>
            <w:color w:val="auto"/>
          </w:rPr>
          <w:t>1946</w:t>
        </w:r>
      </w:hyperlink>
      <w:r w:rsidRPr="003710AE">
        <w:rPr>
          <w:rFonts w:ascii="Arial" w:hAnsi="Arial" w:cs="Arial"/>
          <w:color w:val="auto"/>
        </w:rPr>
        <w:t xml:space="preserve"> na základě rozhodnutí </w:t>
      </w:r>
      <w:hyperlink r:id="rId16" w:tooltip="Klement Gottwald" w:history="1">
        <w:r w:rsidRPr="003710AE">
          <w:rPr>
            <w:rStyle w:val="Hypertextovodkaz"/>
            <w:rFonts w:ascii="Arial" w:hAnsi="Arial" w:cs="Arial"/>
            <w:color w:val="auto"/>
          </w:rPr>
          <w:t>Gottwaldovy</w:t>
        </w:r>
      </w:hyperlink>
      <w:r w:rsidRPr="003710AE">
        <w:rPr>
          <w:rFonts w:ascii="Arial" w:hAnsi="Arial" w:cs="Arial"/>
          <w:color w:val="auto"/>
        </w:rPr>
        <w:t xml:space="preserve"> vlády ze dne </w:t>
      </w:r>
      <w:hyperlink r:id="rId17" w:tooltip="17. září" w:history="1">
        <w:r w:rsidRPr="003710AE">
          <w:rPr>
            <w:rStyle w:val="Hypertextovodkaz"/>
            <w:rFonts w:ascii="Arial" w:hAnsi="Arial" w:cs="Arial"/>
            <w:color w:val="auto"/>
          </w:rPr>
          <w:t>17. září</w:t>
        </w:r>
      </w:hyperlink>
      <w:r w:rsidRPr="003710AE">
        <w:rPr>
          <w:rFonts w:ascii="Arial" w:hAnsi="Arial" w:cs="Arial"/>
          <w:color w:val="auto"/>
        </w:rPr>
        <w:t xml:space="preserve"> </w:t>
      </w:r>
      <w:hyperlink r:id="rId18" w:tooltip="1946" w:history="1">
        <w:r w:rsidRPr="003710AE">
          <w:rPr>
            <w:rStyle w:val="Hypertextovodkaz"/>
            <w:rFonts w:ascii="Arial" w:hAnsi="Arial" w:cs="Arial"/>
            <w:color w:val="auto"/>
          </w:rPr>
          <w:t>1946</w:t>
        </w:r>
      </w:hyperlink>
      <w:r w:rsidRPr="003710AE">
        <w:rPr>
          <w:rFonts w:ascii="Arial" w:hAnsi="Arial" w:cs="Arial"/>
          <w:color w:val="auto"/>
        </w:rPr>
        <w:t xml:space="preserve"> o zřízení „</w:t>
      </w:r>
      <w:r>
        <w:rPr>
          <w:rFonts w:ascii="Arial" w:hAnsi="Arial" w:cs="Arial"/>
          <w:color w:val="auto"/>
        </w:rPr>
        <w:t>V</w:t>
      </w:r>
      <w:r w:rsidRPr="003710AE">
        <w:rPr>
          <w:rFonts w:ascii="Arial" w:hAnsi="Arial" w:cs="Arial"/>
          <w:color w:val="auto"/>
        </w:rPr>
        <w:t>ojenského výcvikového prostoru Libavá“. Svojí rozlohou je druhým největším vojenským újezdem v ČR o celkové ploše 327 km</w:t>
      </w:r>
      <w:r w:rsidRPr="003710AE">
        <w:rPr>
          <w:rFonts w:ascii="Arial" w:hAnsi="Arial" w:cs="Arial"/>
          <w:color w:val="auto"/>
          <w:vertAlign w:val="superscript"/>
        </w:rPr>
        <w:t>2</w:t>
      </w:r>
      <w:r w:rsidRPr="003710AE">
        <w:rPr>
          <w:rFonts w:ascii="Arial" w:hAnsi="Arial" w:cs="Arial"/>
          <w:color w:val="auto"/>
        </w:rPr>
        <w:t xml:space="preserve">. </w:t>
      </w:r>
      <w:r w:rsidRPr="003710AE">
        <w:rPr>
          <w:rFonts w:ascii="Arial" w:hAnsi="Arial" w:cs="Arial"/>
        </w:rPr>
        <w:t>Vojenský prostor Libavá je ze všech vojenských újezdů nejobydlenější. K 1. 8. 2011 žilo na území Vojenského újezdu Libavá 1077 obyvatel v rámci pěti sídelních útvarů:</w:t>
      </w:r>
    </w:p>
    <w:p w:rsidR="00C6782E" w:rsidRPr="003710AE" w:rsidRDefault="00C6782E" w:rsidP="003F6670">
      <w:pPr>
        <w:pStyle w:val="Default"/>
        <w:jc w:val="both"/>
        <w:rPr>
          <w:rFonts w:ascii="Arial" w:hAnsi="Arial" w:cs="Arial"/>
        </w:rPr>
      </w:pPr>
    </w:p>
    <w:p w:rsidR="00C6782E" w:rsidRPr="003710AE" w:rsidRDefault="00C6782E" w:rsidP="003F6670">
      <w:pPr>
        <w:pStyle w:val="Default"/>
        <w:numPr>
          <w:ilvl w:val="0"/>
          <w:numId w:val="18"/>
        </w:numPr>
        <w:jc w:val="both"/>
        <w:rPr>
          <w:rFonts w:ascii="Arial" w:hAnsi="Arial" w:cs="Arial"/>
        </w:rPr>
      </w:pPr>
      <w:r w:rsidRPr="003710AE">
        <w:rPr>
          <w:rFonts w:ascii="Arial" w:hAnsi="Arial" w:cs="Arial"/>
        </w:rPr>
        <w:t>Město Libavá – 489 obyvatel</w:t>
      </w:r>
    </w:p>
    <w:p w:rsidR="00C6782E" w:rsidRPr="003710AE" w:rsidRDefault="00C6782E" w:rsidP="003F6670">
      <w:pPr>
        <w:pStyle w:val="Default"/>
        <w:numPr>
          <w:ilvl w:val="0"/>
          <w:numId w:val="18"/>
        </w:numPr>
        <w:jc w:val="both"/>
        <w:rPr>
          <w:rFonts w:ascii="Arial" w:hAnsi="Arial" w:cs="Arial"/>
        </w:rPr>
      </w:pPr>
      <w:proofErr w:type="spellStart"/>
      <w:r w:rsidRPr="003710AE">
        <w:rPr>
          <w:rFonts w:ascii="Arial" w:hAnsi="Arial" w:cs="Arial"/>
        </w:rPr>
        <w:t>Heroltovice</w:t>
      </w:r>
      <w:proofErr w:type="spellEnd"/>
      <w:r w:rsidRPr="003710AE">
        <w:rPr>
          <w:rFonts w:ascii="Arial" w:hAnsi="Arial" w:cs="Arial"/>
        </w:rPr>
        <w:t xml:space="preserve"> – 105 obyvatel</w:t>
      </w:r>
    </w:p>
    <w:p w:rsidR="00C6782E" w:rsidRPr="003710AE" w:rsidRDefault="00C6782E" w:rsidP="003F6670">
      <w:pPr>
        <w:pStyle w:val="Default"/>
        <w:numPr>
          <w:ilvl w:val="0"/>
          <w:numId w:val="18"/>
        </w:numPr>
        <w:jc w:val="both"/>
        <w:rPr>
          <w:rFonts w:ascii="Arial" w:hAnsi="Arial" w:cs="Arial"/>
        </w:rPr>
      </w:pPr>
      <w:r w:rsidRPr="003710AE">
        <w:rPr>
          <w:rFonts w:ascii="Arial" w:hAnsi="Arial" w:cs="Arial"/>
        </w:rPr>
        <w:t>Kozlov – 250 obyvatel</w:t>
      </w:r>
    </w:p>
    <w:p w:rsidR="00C6782E" w:rsidRPr="003710AE" w:rsidRDefault="00C6782E" w:rsidP="003F6670">
      <w:pPr>
        <w:pStyle w:val="Default"/>
        <w:numPr>
          <w:ilvl w:val="0"/>
          <w:numId w:val="18"/>
        </w:numPr>
        <w:jc w:val="both"/>
        <w:rPr>
          <w:rFonts w:ascii="Arial" w:hAnsi="Arial" w:cs="Arial"/>
        </w:rPr>
      </w:pPr>
      <w:r w:rsidRPr="003710AE">
        <w:rPr>
          <w:rFonts w:ascii="Arial" w:hAnsi="Arial" w:cs="Arial"/>
        </w:rPr>
        <w:t>Slavkov u Města Libavá – 104 obyvatel</w:t>
      </w:r>
    </w:p>
    <w:p w:rsidR="00C6782E" w:rsidRPr="003710AE" w:rsidRDefault="00C6782E" w:rsidP="003F6670">
      <w:pPr>
        <w:pStyle w:val="Default"/>
        <w:numPr>
          <w:ilvl w:val="0"/>
          <w:numId w:val="18"/>
        </w:numPr>
        <w:jc w:val="both"/>
        <w:rPr>
          <w:rFonts w:ascii="Arial" w:hAnsi="Arial" w:cs="Arial"/>
        </w:rPr>
      </w:pPr>
      <w:r w:rsidRPr="003710AE">
        <w:rPr>
          <w:rFonts w:ascii="Arial" w:hAnsi="Arial" w:cs="Arial"/>
        </w:rPr>
        <w:t>Luboměř pod Strážnou 129 obyvatel</w:t>
      </w:r>
    </w:p>
    <w:p w:rsidR="00C6782E" w:rsidRPr="003710AE" w:rsidRDefault="00C6782E" w:rsidP="003F6670">
      <w:pPr>
        <w:pStyle w:val="Default"/>
        <w:ind w:left="720"/>
        <w:jc w:val="both"/>
        <w:rPr>
          <w:rFonts w:ascii="Arial" w:hAnsi="Arial" w:cs="Arial"/>
        </w:rPr>
      </w:pPr>
    </w:p>
    <w:p w:rsidR="00C6782E" w:rsidRDefault="00C6782E" w:rsidP="003F6670">
      <w:pPr>
        <w:pStyle w:val="Default"/>
        <w:jc w:val="both"/>
        <w:rPr>
          <w:rFonts w:ascii="Arial" w:hAnsi="Arial" w:cs="Arial"/>
        </w:rPr>
      </w:pPr>
      <w:r w:rsidRPr="003710AE">
        <w:rPr>
          <w:rFonts w:ascii="Arial" w:hAnsi="Arial" w:cs="Arial"/>
        </w:rPr>
        <w:t xml:space="preserve">Vojenský újezd </w:t>
      </w:r>
      <w:r w:rsidRPr="00BE2E16">
        <w:rPr>
          <w:rFonts w:ascii="Arial" w:hAnsi="Arial" w:cs="Arial"/>
        </w:rPr>
        <w:t>Libavá</w:t>
      </w:r>
      <w:r w:rsidRPr="003710AE">
        <w:rPr>
          <w:rFonts w:ascii="Arial" w:hAnsi="Arial" w:cs="Arial"/>
          <w:b/>
          <w:bCs/>
        </w:rPr>
        <w:t xml:space="preserve"> </w:t>
      </w:r>
      <w:r w:rsidRPr="003710AE">
        <w:rPr>
          <w:rFonts w:ascii="Arial" w:hAnsi="Arial" w:cs="Arial"/>
        </w:rPr>
        <w:t xml:space="preserve">se nachází v odlehlé části okresu Olomouc, odkud jsou špatné možnosti dojíždění. Denní dojíždění je s velkými obtížemi možné do Šternberka a do Olomouce nebo Opavy (autobus, přestup na vlak, doba jedné cesty je delší než 1 hodina) a to jen na jednu směnu. Město Libavá se nachází ve vojenském prostoru, veškerý majetek v prostoru patří armádě, a proto jsou podmínky pro soukromé podnikání nepříznivé. </w:t>
      </w:r>
    </w:p>
    <w:p w:rsidR="00C6782E" w:rsidRDefault="00C6782E" w:rsidP="003F6670">
      <w:pPr>
        <w:pStyle w:val="Default"/>
        <w:jc w:val="both"/>
        <w:rPr>
          <w:rFonts w:ascii="Arial" w:hAnsi="Arial" w:cs="Arial"/>
        </w:rPr>
      </w:pPr>
      <w:r w:rsidRPr="003710AE">
        <w:rPr>
          <w:rFonts w:ascii="Arial" w:hAnsi="Arial" w:cs="Arial"/>
        </w:rPr>
        <w:t xml:space="preserve">Vojenský újezd vykazoval až do roku 2006 nejvyšší míru nezaměstnanosti v Olomouckém kraji. Potom začala nezaměstnanost postupně klesat, ale v posledních dvou letech opět výrazně vzrostla (výrazně byly redukovány stavy občanských zaměstnanců i příslušníků Armády ČR v tamních vojenských útvarech). Maximální hodnoty míry nezaměstnanosti </w:t>
      </w:r>
      <w:r w:rsidRPr="008831B2">
        <w:rPr>
          <w:rFonts w:ascii="Arial" w:hAnsi="Arial" w:cs="Arial"/>
        </w:rPr>
        <w:t xml:space="preserve">bylo v této oblasti dosaženo v prosinci 2010 – 18,2 %. </w:t>
      </w:r>
      <w:r w:rsidRPr="008831B2">
        <w:rPr>
          <w:rStyle w:val="Znakapoznpodarou"/>
          <w:rFonts w:ascii="Arial" w:hAnsi="Arial" w:cs="Arial"/>
        </w:rPr>
        <w:footnoteReference w:id="2"/>
      </w:r>
    </w:p>
    <w:p w:rsidR="00C6782E" w:rsidRDefault="00C6782E" w:rsidP="003F6670">
      <w:pPr>
        <w:pStyle w:val="Default"/>
        <w:jc w:val="both"/>
        <w:rPr>
          <w:rFonts w:ascii="Arial" w:hAnsi="Arial" w:cs="Arial"/>
        </w:rPr>
      </w:pPr>
    </w:p>
    <w:p w:rsidR="00C6782E" w:rsidRDefault="00C6782E" w:rsidP="003F6670">
      <w:pPr>
        <w:pStyle w:val="Default"/>
        <w:jc w:val="both"/>
        <w:rPr>
          <w:rFonts w:ascii="Arial" w:hAnsi="Arial" w:cs="Arial"/>
        </w:rPr>
      </w:pPr>
      <w:r>
        <w:rPr>
          <w:rFonts w:ascii="Arial" w:hAnsi="Arial" w:cs="Arial"/>
        </w:rPr>
        <w:t>Podle informací od ministra obrany ČR Alexandra Vondry (dopis z 15. 7. 2011) bylo v říjnu roku 2010 zadáno zpracování materiálu „Optimalizace využití vojenských újezdů, posádkových střelnic a cvičišť“. Tento materiál je zaměřen na hledání východisek z dlouhodobých problémů spojených s existencí vojenských újezdů (restituce, životní podmínky obyvatelstva, ochrana kulturních památek, ochrana životního prostředí atd.).</w:t>
      </w:r>
    </w:p>
    <w:p w:rsidR="00C6782E" w:rsidRPr="008831B2" w:rsidRDefault="00C6782E" w:rsidP="003F6670">
      <w:pPr>
        <w:pStyle w:val="Default"/>
        <w:jc w:val="both"/>
        <w:rPr>
          <w:rFonts w:ascii="Arial" w:hAnsi="Arial" w:cs="Arial"/>
        </w:rPr>
      </w:pPr>
      <w:r>
        <w:rPr>
          <w:rFonts w:ascii="Arial" w:hAnsi="Arial" w:cs="Arial"/>
        </w:rPr>
        <w:t xml:space="preserve">Ze závěrů výše uvedeného dokumentu vyplývá, že Vojenský újezd Libavá bude zmenšen asi o 24 %. Jde o vyčlenění veřejnosti již zpřístupněných území i s pěti sídelními útvary (Město Libavá, Kozlov, Luboměř pod Strážnou, </w:t>
      </w:r>
      <w:proofErr w:type="spellStart"/>
      <w:r>
        <w:rPr>
          <w:rFonts w:ascii="Arial" w:hAnsi="Arial" w:cs="Arial"/>
        </w:rPr>
        <w:t>Heroltovice</w:t>
      </w:r>
      <w:proofErr w:type="spellEnd"/>
      <w:r>
        <w:rPr>
          <w:rFonts w:ascii="Arial" w:hAnsi="Arial" w:cs="Arial"/>
        </w:rPr>
        <w:t>, Slavkov), což nebude mít vliv na snížení počtu pracovních míst. Do 31. 7. 2011 podle informací ministra Vondry zahájila práci „Komise pro optimalizaci vojenských újezdů“, která zajišťuje vyčleňování částí vojenských újezdů do civilní správy. Jedním z hlavních úkolů komise bude projednat záměry Ministerstva obrany ČR se všemi orgány státní správy i samosprávy.</w:t>
      </w:r>
    </w:p>
    <w:p w:rsidR="00C6782E" w:rsidRDefault="00C6782E" w:rsidP="003F6670">
      <w:pPr>
        <w:pStyle w:val="Default"/>
        <w:jc w:val="both"/>
        <w:rPr>
          <w:rFonts w:ascii="Arial" w:hAnsi="Arial" w:cs="Arial"/>
        </w:rPr>
      </w:pPr>
    </w:p>
    <w:p w:rsidR="00C6782E" w:rsidRPr="000821B0" w:rsidRDefault="00C6782E" w:rsidP="003F6670">
      <w:pPr>
        <w:pStyle w:val="Default"/>
        <w:jc w:val="both"/>
        <w:rPr>
          <w:rFonts w:ascii="Arial" w:hAnsi="Arial" w:cs="Arial"/>
          <w:b/>
          <w:bCs/>
        </w:rPr>
      </w:pPr>
    </w:p>
    <w:p w:rsidR="00C6782E" w:rsidRPr="00BE2E16" w:rsidRDefault="00C6782E" w:rsidP="003F6670">
      <w:pPr>
        <w:pStyle w:val="Default"/>
        <w:jc w:val="both"/>
        <w:rPr>
          <w:rFonts w:ascii="Arial" w:hAnsi="Arial" w:cs="Arial"/>
          <w:b/>
          <w:bCs/>
        </w:rPr>
      </w:pPr>
      <w:r w:rsidRPr="00BE2E16">
        <w:rPr>
          <w:rFonts w:ascii="Arial" w:hAnsi="Arial" w:cs="Arial"/>
          <w:b/>
          <w:bCs/>
        </w:rPr>
        <w:t>Z výše uvedených informací vyplývá, že začleněním stávajících sídelních útvarů VÚ Libavá k přiléhajícím obcím se celková míra nezaměstnanosti v Olomouckém kraji nezmění. K viditelným změnám míry nezaměstnanosti může dojít na úrovni obcí, k nimž budou stávající sídelní útvary přiřazeny. Změnou projde především skladba zaměstnanosti podle jednotlivých odvětví hospodářství a</w:t>
      </w:r>
      <w:r>
        <w:rPr>
          <w:rFonts w:ascii="Arial" w:hAnsi="Arial" w:cs="Arial"/>
          <w:b/>
          <w:bCs/>
        </w:rPr>
        <w:t> </w:t>
      </w:r>
      <w:r w:rsidRPr="00BE2E16">
        <w:rPr>
          <w:rFonts w:ascii="Arial" w:hAnsi="Arial" w:cs="Arial"/>
          <w:b/>
          <w:bCs/>
        </w:rPr>
        <w:t>pravděpodobně tak dojde k navýšení podílu zaměstnanosti v sektoru zemědělství a lesnictví.</w:t>
      </w:r>
    </w:p>
    <w:p w:rsidR="00C6782E" w:rsidRDefault="00C6782E" w:rsidP="003F6670">
      <w:pPr>
        <w:pStyle w:val="Default"/>
        <w:jc w:val="both"/>
        <w:rPr>
          <w:rFonts w:ascii="Arial" w:hAnsi="Arial" w:cs="Arial"/>
        </w:rPr>
      </w:pPr>
    </w:p>
    <w:p w:rsidR="00C6782E" w:rsidRPr="008831B2" w:rsidRDefault="00C6782E" w:rsidP="003F6670">
      <w:pPr>
        <w:pStyle w:val="Default"/>
        <w:jc w:val="both"/>
        <w:rPr>
          <w:rFonts w:ascii="Arial" w:hAnsi="Arial" w:cs="Arial"/>
          <w:b/>
          <w:bCs/>
        </w:rPr>
      </w:pPr>
      <w:r>
        <w:rPr>
          <w:rFonts w:ascii="Arial" w:hAnsi="Arial" w:cs="Arial"/>
          <w:b/>
          <w:bCs/>
        </w:rPr>
        <w:lastRenderedPageBreak/>
        <w:t>Mapa</w:t>
      </w:r>
      <w:r w:rsidRPr="008831B2">
        <w:rPr>
          <w:rFonts w:ascii="Arial" w:hAnsi="Arial" w:cs="Arial"/>
          <w:b/>
          <w:bCs/>
        </w:rPr>
        <w:t xml:space="preserve"> č. 1 – Nezaměstnanost v obcích sousedících s VVP Libavá</w:t>
      </w:r>
    </w:p>
    <w:p w:rsidR="00C6782E" w:rsidRPr="008831B2" w:rsidRDefault="00C6782E" w:rsidP="003F6670">
      <w:pPr>
        <w:pStyle w:val="Default"/>
        <w:jc w:val="both"/>
        <w:rPr>
          <w:rFonts w:ascii="Arial" w:hAnsi="Arial" w:cs="Arial"/>
        </w:rPr>
      </w:pPr>
      <w:r w:rsidRPr="008831B2">
        <w:rPr>
          <w:rFonts w:ascii="Arial" w:hAnsi="Arial" w:cs="Arial"/>
        </w:rPr>
        <w:t xml:space="preserve">Kartogram popisuje nezaměstnanost v jednotlivých obcích sousedících s Vojenským výcvikovým prostorem Libavá. Zatím co ze západu a jihu je VVP Libavá obklopen obcemi s relativně nižší mírou nezaměstnanosti (Hlubočky – 9,5 %, Přáslavice – 10,1 %, Mrsklesy – 11,1 %), severozápadní část zastoupená obcemi z regionu </w:t>
      </w:r>
      <w:proofErr w:type="spellStart"/>
      <w:r w:rsidRPr="008831B2">
        <w:rPr>
          <w:rFonts w:ascii="Arial" w:hAnsi="Arial" w:cs="Arial"/>
        </w:rPr>
        <w:t>Moravskoberounska</w:t>
      </w:r>
      <w:proofErr w:type="spellEnd"/>
      <w:r w:rsidRPr="008831B2">
        <w:rPr>
          <w:rFonts w:ascii="Arial" w:hAnsi="Arial" w:cs="Arial"/>
        </w:rPr>
        <w:t xml:space="preserve"> trpí velmi vysokou nezaměstnaností (Jívová – 19 %, Domašov nad Bystřicí – 17,2 %, Norberčany – 14,4 %).</w:t>
      </w:r>
    </w:p>
    <w:p w:rsidR="00C6782E" w:rsidRDefault="00C6782E" w:rsidP="003F6670">
      <w:pPr>
        <w:pStyle w:val="Default"/>
        <w:jc w:val="both"/>
        <w:rPr>
          <w:rFonts w:ascii="Arial" w:hAnsi="Arial" w:cs="Arial"/>
        </w:rPr>
      </w:pPr>
    </w:p>
    <w:p w:rsidR="00C6782E" w:rsidRPr="008831B2" w:rsidRDefault="00C6782E" w:rsidP="003F6670">
      <w:pPr>
        <w:pStyle w:val="Default"/>
        <w:jc w:val="both"/>
        <w:rPr>
          <w:rFonts w:ascii="Arial" w:hAnsi="Arial" w:cs="Arial"/>
        </w:rPr>
      </w:pPr>
    </w:p>
    <w:p w:rsidR="00C6782E" w:rsidRPr="008831B2" w:rsidRDefault="00C6782E" w:rsidP="003F6670">
      <w:pPr>
        <w:pStyle w:val="Default"/>
        <w:jc w:val="both"/>
        <w:rPr>
          <w:rFonts w:ascii="Arial" w:hAnsi="Arial" w:cs="Arial"/>
          <w:b/>
          <w:bCs/>
        </w:rPr>
      </w:pPr>
      <w:r>
        <w:rPr>
          <w:rFonts w:ascii="Arial" w:hAnsi="Arial" w:cs="Arial"/>
          <w:b/>
          <w:bCs/>
        </w:rPr>
        <w:t>Mapa</w:t>
      </w:r>
      <w:r w:rsidRPr="008831B2">
        <w:rPr>
          <w:rFonts w:ascii="Arial" w:hAnsi="Arial" w:cs="Arial"/>
          <w:b/>
          <w:bCs/>
        </w:rPr>
        <w:t xml:space="preserve"> č. 2 – Struktura zaměstnanosti POÚ sousedících s VVP Libavá</w:t>
      </w:r>
    </w:p>
    <w:p w:rsidR="00C6782E" w:rsidRPr="008831B2" w:rsidRDefault="00C6782E" w:rsidP="003F6670">
      <w:pPr>
        <w:pStyle w:val="Default"/>
        <w:jc w:val="both"/>
        <w:rPr>
          <w:rFonts w:ascii="Arial" w:hAnsi="Arial" w:cs="Arial"/>
        </w:rPr>
      </w:pPr>
      <w:r w:rsidRPr="008831B2">
        <w:rPr>
          <w:rFonts w:ascii="Arial" w:hAnsi="Arial" w:cs="Arial"/>
        </w:rPr>
        <w:t>Lze předpokládat, že v rámci VVP Libavá a do něj příslušejících sídelních útvarů je skladba zaměstnanosti zcela zásadně ovlivněna jejich zařazením do vojenského újezdu – významný podíl na zaměstnanosti obyvatelstva tak zaujímají Armáda České republiky a</w:t>
      </w:r>
      <w:r>
        <w:rPr>
          <w:rFonts w:ascii="Arial" w:hAnsi="Arial" w:cs="Arial"/>
        </w:rPr>
        <w:t> </w:t>
      </w:r>
      <w:r w:rsidRPr="008831B2">
        <w:rPr>
          <w:rFonts w:ascii="Arial" w:hAnsi="Arial" w:cs="Arial"/>
        </w:rPr>
        <w:t xml:space="preserve"> Vojenské lesy a statky ČR. Díky tomu je ve VVP Libavá také z kartodiagramu patrné vyšší zastoupení subjektů působících v zemědělství a lesnictví (znázorněno zelenou barvou).</w:t>
      </w:r>
    </w:p>
    <w:p w:rsidR="00C6782E" w:rsidRPr="008831B2" w:rsidRDefault="00C6782E" w:rsidP="003F6670">
      <w:pPr>
        <w:jc w:val="both"/>
        <w:rPr>
          <w:rFonts w:ascii="Arial" w:hAnsi="Arial" w:cs="Arial"/>
        </w:rPr>
      </w:pPr>
    </w:p>
    <w:p w:rsidR="00C6782E" w:rsidRPr="008831B2" w:rsidRDefault="00C6782E" w:rsidP="003F6670">
      <w:pPr>
        <w:jc w:val="both"/>
        <w:rPr>
          <w:rFonts w:ascii="Arial" w:hAnsi="Arial" w:cs="Arial"/>
          <w:noProof/>
        </w:rPr>
      </w:pPr>
    </w:p>
    <w:p w:rsidR="00C6782E" w:rsidRPr="008831B2" w:rsidRDefault="00C6782E" w:rsidP="003F6670">
      <w:pPr>
        <w:jc w:val="both"/>
        <w:rPr>
          <w:rFonts w:ascii="Arial" w:hAnsi="Arial" w:cs="Arial"/>
          <w:noProof/>
        </w:rPr>
      </w:pPr>
    </w:p>
    <w:p w:rsidR="00C6782E" w:rsidRDefault="00A813F5" w:rsidP="003F6670">
      <w:pPr>
        <w:ind w:left="-851" w:right="-709" w:hanging="566"/>
        <w:jc w:val="center"/>
      </w:pPr>
      <w:r>
        <w:rPr>
          <w:noProof/>
        </w:rPr>
        <w:lastRenderedPageBreak/>
        <w:drawing>
          <wp:inline distT="0" distB="0" distL="0" distR="0" wp14:anchorId="1545C6B6" wp14:editId="30E4F95A">
            <wp:extent cx="6067425" cy="8315325"/>
            <wp:effectExtent l="0" t="0" r="9525" b="9525"/>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067425" cy="8315325"/>
                    </a:xfrm>
                    <a:prstGeom prst="rect">
                      <a:avLst/>
                    </a:prstGeom>
                    <a:noFill/>
                    <a:ln>
                      <a:noFill/>
                    </a:ln>
                  </pic:spPr>
                </pic:pic>
              </a:graphicData>
            </a:graphic>
          </wp:inline>
        </w:drawing>
      </w:r>
    </w:p>
    <w:p w:rsidR="00C6782E" w:rsidRDefault="00C6782E" w:rsidP="003F6670">
      <w:pPr>
        <w:ind w:right="-709" w:hanging="709"/>
        <w:jc w:val="center"/>
      </w:pPr>
      <w:r>
        <w:t>Mapa č. 1</w:t>
      </w:r>
      <w:r>
        <w:br w:type="page"/>
      </w:r>
    </w:p>
    <w:p w:rsidR="00C6782E" w:rsidRDefault="00C6782E" w:rsidP="003F6670">
      <w:pPr>
        <w:ind w:right="-709" w:hanging="709"/>
        <w:sectPr w:rsidR="00C6782E" w:rsidSect="003F6670">
          <w:headerReference w:type="default" r:id="rId20"/>
          <w:footerReference w:type="default" r:id="rId21"/>
          <w:pgSz w:w="11906" w:h="16838"/>
          <w:pgMar w:top="1417" w:right="849" w:bottom="1417" w:left="1417" w:header="708" w:footer="708" w:gutter="0"/>
          <w:cols w:space="708"/>
          <w:docGrid w:linePitch="360"/>
        </w:sectPr>
      </w:pPr>
    </w:p>
    <w:p w:rsidR="00C6782E" w:rsidRDefault="00A813F5" w:rsidP="003F6670">
      <w:pPr>
        <w:ind w:right="-709" w:hanging="142"/>
        <w:jc w:val="center"/>
      </w:pPr>
      <w:r>
        <w:rPr>
          <w:noProof/>
        </w:rPr>
        <w:lastRenderedPageBreak/>
        <w:drawing>
          <wp:inline distT="0" distB="0" distL="0" distR="0" wp14:anchorId="5B3EC53D" wp14:editId="1221A34F">
            <wp:extent cx="8705850" cy="5334000"/>
            <wp:effectExtent l="0" t="0" r="0" b="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705850" cy="5334000"/>
                    </a:xfrm>
                    <a:prstGeom prst="rect">
                      <a:avLst/>
                    </a:prstGeom>
                    <a:noFill/>
                    <a:ln>
                      <a:noFill/>
                    </a:ln>
                  </pic:spPr>
                </pic:pic>
              </a:graphicData>
            </a:graphic>
          </wp:inline>
        </w:drawing>
      </w:r>
    </w:p>
    <w:p w:rsidR="00C6782E" w:rsidRDefault="00C6782E" w:rsidP="003F6670">
      <w:pPr>
        <w:ind w:right="-709" w:hanging="709"/>
        <w:jc w:val="center"/>
      </w:pPr>
      <w:r>
        <w:t>Mapa č. 2</w:t>
      </w:r>
    </w:p>
    <w:p w:rsidR="00C6782E" w:rsidRDefault="00C6782E" w:rsidP="00C16077">
      <w:pPr>
        <w:jc w:val="center"/>
        <w:sectPr w:rsidR="00C6782E" w:rsidSect="003F6670">
          <w:pgSz w:w="16838" w:h="11906" w:orient="landscape"/>
          <w:pgMar w:top="1418" w:right="1418" w:bottom="851" w:left="1418" w:header="708" w:footer="708" w:gutter="0"/>
          <w:cols w:space="708"/>
          <w:docGrid w:linePitch="360"/>
        </w:sectPr>
      </w:pPr>
    </w:p>
    <w:p w:rsidR="00C6782E" w:rsidRDefault="00A813F5" w:rsidP="00C16077">
      <w:pPr>
        <w:jc w:val="center"/>
        <w:sectPr w:rsidR="00C6782E" w:rsidSect="003F6670">
          <w:headerReference w:type="default" r:id="rId23"/>
          <w:footerReference w:type="default" r:id="rId24"/>
          <w:pgSz w:w="16838" w:h="11906" w:orient="landscape"/>
          <w:pgMar w:top="1418" w:right="1418" w:bottom="851" w:left="1418" w:header="709" w:footer="709" w:gutter="0"/>
          <w:cols w:space="708"/>
          <w:docGrid w:linePitch="360"/>
        </w:sectPr>
      </w:pPr>
      <w:r>
        <w:rPr>
          <w:noProof/>
        </w:rPr>
        <w:lastRenderedPageBreak/>
        <w:drawing>
          <wp:inline distT="0" distB="0" distL="0" distR="0" wp14:anchorId="2F82C1A0" wp14:editId="464AEC3E">
            <wp:extent cx="9220200" cy="5715000"/>
            <wp:effectExtent l="0" t="0" r="0" b="0"/>
            <wp:docPr id="4" name="Diagra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Diagram 1"/>
                    <pic:cNvPicPr>
                      <a:picLocks noChangeArrowheads="1"/>
                    </pic:cNvPicPr>
                  </pic:nvPicPr>
                  <pic:blipFill>
                    <a:blip r:embed="rId25">
                      <a:extLst>
                        <a:ext uri="{28A0092B-C50C-407E-A947-70E740481C1C}">
                          <a14:useLocalDpi xmlns:a14="http://schemas.microsoft.com/office/drawing/2010/main" val="0"/>
                        </a:ext>
                      </a:extLst>
                    </a:blip>
                    <a:srcRect l="-14253" r="-14120"/>
                    <a:stretch>
                      <a:fillRect/>
                    </a:stretch>
                  </pic:blipFill>
                  <pic:spPr bwMode="auto">
                    <a:xfrm>
                      <a:off x="0" y="0"/>
                      <a:ext cx="9220200" cy="5715000"/>
                    </a:xfrm>
                    <a:prstGeom prst="rect">
                      <a:avLst/>
                    </a:prstGeom>
                    <a:noFill/>
                    <a:ln>
                      <a:noFill/>
                    </a:ln>
                  </pic:spPr>
                </pic:pic>
              </a:graphicData>
            </a:graphic>
          </wp:inline>
        </w:drawing>
      </w:r>
    </w:p>
    <w:p w:rsidR="00C6782E" w:rsidRPr="003A4ED1" w:rsidRDefault="00A813F5" w:rsidP="0081498D">
      <w:pPr>
        <w:pStyle w:val="Zkladntextodsazen"/>
        <w:spacing w:after="120"/>
        <w:ind w:left="-180"/>
        <w:jc w:val="center"/>
        <w:rPr>
          <w:rFonts w:ascii="Arial" w:hAnsi="Arial" w:cs="Arial"/>
        </w:rPr>
      </w:pPr>
      <w:r w:rsidRPr="006A0B78">
        <w:rPr>
          <w:rFonts w:ascii="Arial" w:hAnsi="Arial" w:cs="Arial"/>
          <w:noProof/>
        </w:rPr>
        <w:lastRenderedPageBreak/>
        <w:drawing>
          <wp:inline distT="0" distB="0" distL="0" distR="0" wp14:anchorId="4355ED8D" wp14:editId="52870AB2">
            <wp:extent cx="5915025" cy="8220075"/>
            <wp:effectExtent l="0" t="0" r="9525" b="9525"/>
            <wp:docPr id="5"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15025" cy="8220075"/>
                    </a:xfrm>
                    <a:prstGeom prst="rect">
                      <a:avLst/>
                    </a:prstGeom>
                    <a:noFill/>
                    <a:ln>
                      <a:noFill/>
                    </a:ln>
                  </pic:spPr>
                </pic:pic>
              </a:graphicData>
            </a:graphic>
          </wp:inline>
        </w:drawing>
      </w:r>
    </w:p>
    <w:p w:rsidR="00C6782E" w:rsidRDefault="00C6782E" w:rsidP="0081498D">
      <w:pPr>
        <w:sectPr w:rsidR="00C6782E">
          <w:headerReference w:type="default" r:id="rId27"/>
          <w:footerReference w:type="default" r:id="rId28"/>
          <w:pgSz w:w="11906" w:h="16838"/>
          <w:pgMar w:top="1417" w:right="1417" w:bottom="1417" w:left="1417" w:header="708" w:footer="708" w:gutter="0"/>
          <w:cols w:space="708"/>
          <w:docGrid w:linePitch="360"/>
        </w:sectPr>
      </w:pPr>
    </w:p>
    <w:p w:rsidR="00C6782E" w:rsidRDefault="00A813F5" w:rsidP="0081498D">
      <w:pPr>
        <w:jc w:val="center"/>
      </w:pPr>
      <w:r>
        <w:rPr>
          <w:noProof/>
        </w:rPr>
        <w:lastRenderedPageBreak/>
        <w:drawing>
          <wp:inline distT="0" distB="0" distL="0" distR="0" wp14:anchorId="21B22BA7" wp14:editId="4B41691A">
            <wp:extent cx="5915025" cy="8096250"/>
            <wp:effectExtent l="0" t="0" r="9525" b="0"/>
            <wp:docPr id="6"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15025" cy="8096250"/>
                    </a:xfrm>
                    <a:prstGeom prst="rect">
                      <a:avLst/>
                    </a:prstGeom>
                    <a:noFill/>
                    <a:ln>
                      <a:noFill/>
                    </a:ln>
                  </pic:spPr>
                </pic:pic>
              </a:graphicData>
            </a:graphic>
          </wp:inline>
        </w:drawing>
      </w:r>
    </w:p>
    <w:p w:rsidR="00C6782E" w:rsidRDefault="00C6782E" w:rsidP="0081498D">
      <w:pPr>
        <w:sectPr w:rsidR="00C6782E">
          <w:headerReference w:type="default" r:id="rId30"/>
          <w:footerReference w:type="default" r:id="rId31"/>
          <w:pgSz w:w="11906" w:h="16838"/>
          <w:pgMar w:top="1417" w:right="1417" w:bottom="1417" w:left="1417" w:header="708" w:footer="708" w:gutter="0"/>
          <w:cols w:space="708"/>
          <w:docGrid w:linePitch="360"/>
        </w:sectPr>
      </w:pPr>
    </w:p>
    <w:p w:rsidR="00C6782E" w:rsidRPr="000768F5" w:rsidRDefault="00A813F5" w:rsidP="0081498D">
      <w:pPr>
        <w:jc w:val="center"/>
        <w:rPr>
          <w:rFonts w:ascii="Arial" w:hAnsi="Arial" w:cs="Arial"/>
        </w:rPr>
      </w:pPr>
      <w:r w:rsidRPr="006A0B78">
        <w:rPr>
          <w:rFonts w:ascii="Arial" w:hAnsi="Arial" w:cs="Arial"/>
          <w:noProof/>
        </w:rPr>
        <w:lastRenderedPageBreak/>
        <w:drawing>
          <wp:inline distT="0" distB="0" distL="0" distR="0" wp14:anchorId="2769F692" wp14:editId="2724F6A3">
            <wp:extent cx="5781675" cy="8115300"/>
            <wp:effectExtent l="0" t="0" r="9525" b="0"/>
            <wp:docPr id="7"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81675" cy="8115300"/>
                    </a:xfrm>
                    <a:prstGeom prst="rect">
                      <a:avLst/>
                    </a:prstGeom>
                    <a:noFill/>
                    <a:ln>
                      <a:noFill/>
                    </a:ln>
                  </pic:spPr>
                </pic:pic>
              </a:graphicData>
            </a:graphic>
          </wp:inline>
        </w:drawing>
      </w:r>
    </w:p>
    <w:p w:rsidR="00C6782E" w:rsidRDefault="00C6782E" w:rsidP="0081498D"/>
    <w:p w:rsidR="00C6782E" w:rsidRDefault="00C6782E" w:rsidP="0081498D">
      <w:pPr>
        <w:sectPr w:rsidR="00C6782E">
          <w:headerReference w:type="default" r:id="rId33"/>
          <w:footerReference w:type="default" r:id="rId34"/>
          <w:pgSz w:w="11906" w:h="16838"/>
          <w:pgMar w:top="1417" w:right="1417" w:bottom="1417" w:left="1417" w:header="708" w:footer="708" w:gutter="0"/>
          <w:cols w:space="708"/>
          <w:docGrid w:linePitch="360"/>
        </w:sectPr>
      </w:pPr>
    </w:p>
    <w:p w:rsidR="00C6782E" w:rsidRDefault="00C6782E" w:rsidP="0081498D"/>
    <w:p w:rsidR="00C6782E" w:rsidRDefault="00A813F5" w:rsidP="00C16077">
      <w:pPr>
        <w:jc w:val="center"/>
      </w:pPr>
      <w:r>
        <w:rPr>
          <w:noProof/>
        </w:rPr>
        <w:drawing>
          <wp:inline distT="0" distB="0" distL="0" distR="0" wp14:anchorId="50169C83" wp14:editId="0E7F2A81">
            <wp:extent cx="5819775" cy="7915275"/>
            <wp:effectExtent l="0" t="0" r="9525" b="9525"/>
            <wp:docPr id="8"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819775" cy="7915275"/>
                    </a:xfrm>
                    <a:prstGeom prst="rect">
                      <a:avLst/>
                    </a:prstGeom>
                    <a:noFill/>
                    <a:ln>
                      <a:noFill/>
                    </a:ln>
                  </pic:spPr>
                </pic:pic>
              </a:graphicData>
            </a:graphic>
          </wp:inline>
        </w:drawing>
      </w:r>
    </w:p>
    <w:sectPr w:rsidR="00C6782E" w:rsidSect="006A0B78">
      <w:headerReference w:type="default" r:id="rId36"/>
      <w:footerReference w:type="default" r:id="rId37"/>
      <w:pgSz w:w="11906" w:h="16838"/>
      <w:pgMar w:top="1418" w:right="851"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7013" w:rsidRDefault="00077013" w:rsidP="00E63D7D">
      <w:r>
        <w:separator/>
      </w:r>
    </w:p>
  </w:endnote>
  <w:endnote w:type="continuationSeparator" w:id="0">
    <w:p w:rsidR="00077013" w:rsidRDefault="00077013" w:rsidP="00E63D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20002A87" w:usb1="80000000" w:usb2="00000008" w:usb3="00000000" w:csb0="000001FF" w:csb1="00000000"/>
  </w:font>
  <w:font w:name="Times New Roman">
    <w:panose1 w:val="02020603050405020304"/>
    <w:charset w:val="EE"/>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61002A87" w:usb1="80000000" w:usb2="00000008" w:usb3="00000000" w:csb0="000101FF" w:csb1="00000000"/>
  </w:font>
  <w:font w:name="CKKrausSmall">
    <w:panose1 w:val="020B0603050302020204"/>
    <w:charset w:val="00"/>
    <w:family w:val="swiss"/>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84D94" w:rsidRDefault="00077013" w:rsidP="00E63D7D">
    <w:pPr>
      <w:pStyle w:val="Zpat"/>
      <w:pBdr>
        <w:top w:val="single" w:sz="4" w:space="3" w:color="auto"/>
      </w:pBdr>
      <w:tabs>
        <w:tab w:val="clear" w:pos="9072"/>
      </w:tabs>
      <w:rPr>
        <w:rStyle w:val="slostrnky"/>
        <w:rFonts w:ascii="Arial" w:hAnsi="Arial" w:cs="Arial"/>
        <w:i/>
        <w:iCs/>
        <w:sz w:val="20"/>
        <w:szCs w:val="20"/>
      </w:rPr>
    </w:pPr>
    <w:r>
      <w:rPr>
        <w:rFonts w:ascii="Arial" w:hAnsi="Arial" w:cs="Arial"/>
        <w:i/>
        <w:iCs/>
        <w:sz w:val="20"/>
        <w:szCs w:val="20"/>
      </w:rPr>
      <w:t>Zastupitelstvo Olomouckého kraje 27</w:t>
    </w:r>
    <w:r w:rsidRPr="00884D94">
      <w:rPr>
        <w:rFonts w:ascii="Arial" w:hAnsi="Arial" w:cs="Arial"/>
        <w:i/>
        <w:iCs/>
        <w:sz w:val="20"/>
        <w:szCs w:val="20"/>
      </w:rPr>
      <w:t xml:space="preserve">. </w:t>
    </w:r>
    <w:r>
      <w:rPr>
        <w:rFonts w:ascii="Arial" w:hAnsi="Arial" w:cs="Arial"/>
        <w:i/>
        <w:iCs/>
        <w:sz w:val="20"/>
        <w:szCs w:val="20"/>
      </w:rPr>
      <w:t>4. 2012</w:t>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t xml:space="preserve">Strana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PAGE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1</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 xml:space="preserve"> (celkem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NUMPAGES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w:t>
    </w:r>
  </w:p>
  <w:p w:rsidR="00077013" w:rsidRPr="00884D94" w:rsidRDefault="000367CD" w:rsidP="00E63D7D">
    <w:pPr>
      <w:pStyle w:val="Zpat"/>
      <w:rPr>
        <w:sz w:val="20"/>
        <w:szCs w:val="20"/>
      </w:rPr>
    </w:pPr>
    <w:r>
      <w:rPr>
        <w:rFonts w:ascii="Arial" w:hAnsi="Arial" w:cs="Arial"/>
        <w:i/>
        <w:iCs/>
        <w:sz w:val="20"/>
        <w:szCs w:val="20"/>
      </w:rPr>
      <w:t>28</w:t>
    </w:r>
    <w:r w:rsidR="00077013" w:rsidRPr="00884D94">
      <w:rPr>
        <w:rFonts w:ascii="Arial" w:hAnsi="Arial" w:cs="Arial"/>
        <w:i/>
        <w:iCs/>
        <w:sz w:val="20"/>
        <w:szCs w:val="20"/>
      </w:rPr>
      <w:t xml:space="preserve"> – </w:t>
    </w:r>
    <w:r w:rsidR="00077013">
      <w:rPr>
        <w:rFonts w:ascii="Arial" w:hAnsi="Arial" w:cs="Arial"/>
        <w:i/>
        <w:iCs/>
        <w:sz w:val="20"/>
        <w:szCs w:val="20"/>
      </w:rPr>
      <w:t>Agenda řešení nezaměstnanosti</w:t>
    </w:r>
    <w:r w:rsidR="00077013" w:rsidRPr="00884D94">
      <w:rPr>
        <w:rFonts w:ascii="Arial" w:hAnsi="Arial" w:cs="Arial"/>
        <w:i/>
        <w:iCs/>
        <w:sz w:val="20"/>
        <w:szCs w:val="20"/>
      </w:rPr>
      <w:t xml:space="preserve"> </w:t>
    </w:r>
    <w:r w:rsidR="00077013">
      <w:rPr>
        <w:rFonts w:ascii="Arial" w:hAnsi="Arial" w:cs="Arial"/>
        <w:i/>
        <w:iCs/>
        <w:sz w:val="20"/>
        <w:szCs w:val="20"/>
      </w:rPr>
      <w:t>v Olomouckém kraji</w:t>
    </w:r>
  </w:p>
  <w:p w:rsidR="00077013" w:rsidRDefault="00077013">
    <w:pPr>
      <w:pStyle w:val="Zpat"/>
    </w:pPr>
  </w:p>
  <w:p w:rsidR="00077013" w:rsidRDefault="00077013">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84D94" w:rsidRDefault="00077013" w:rsidP="00B37CFC">
    <w:pPr>
      <w:pStyle w:val="Zpat"/>
      <w:pBdr>
        <w:top w:val="single" w:sz="4" w:space="3" w:color="auto"/>
      </w:pBdr>
      <w:tabs>
        <w:tab w:val="clear" w:pos="9072"/>
      </w:tabs>
      <w:rPr>
        <w:rStyle w:val="slostrnky"/>
        <w:rFonts w:ascii="Arial" w:hAnsi="Arial" w:cs="Arial"/>
        <w:i/>
        <w:iCs/>
        <w:sz w:val="20"/>
        <w:szCs w:val="20"/>
      </w:rPr>
    </w:pPr>
    <w:r>
      <w:rPr>
        <w:rFonts w:ascii="Arial" w:hAnsi="Arial" w:cs="Arial"/>
        <w:i/>
        <w:iCs/>
        <w:sz w:val="20"/>
        <w:szCs w:val="20"/>
      </w:rPr>
      <w:t>Zastupitelstvo Olomouckého kraje 27</w:t>
    </w:r>
    <w:r w:rsidRPr="00884D94">
      <w:rPr>
        <w:rFonts w:ascii="Arial" w:hAnsi="Arial" w:cs="Arial"/>
        <w:i/>
        <w:iCs/>
        <w:sz w:val="20"/>
        <w:szCs w:val="20"/>
      </w:rPr>
      <w:t xml:space="preserve">. </w:t>
    </w:r>
    <w:r>
      <w:rPr>
        <w:rFonts w:ascii="Arial" w:hAnsi="Arial" w:cs="Arial"/>
        <w:i/>
        <w:iCs/>
        <w:sz w:val="20"/>
        <w:szCs w:val="20"/>
      </w:rPr>
      <w:t>4. 2012</w:t>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t xml:space="preserve">Strana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PAGE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6</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 xml:space="preserve"> (celkem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NUMPAGES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w:t>
    </w:r>
  </w:p>
  <w:p w:rsidR="00077013" w:rsidRPr="00884D94" w:rsidRDefault="00077013" w:rsidP="00B37CFC">
    <w:pPr>
      <w:pStyle w:val="Zpat"/>
      <w:rPr>
        <w:sz w:val="20"/>
        <w:szCs w:val="20"/>
      </w:rPr>
    </w:pPr>
    <w:r>
      <w:rPr>
        <w:rFonts w:ascii="Arial" w:hAnsi="Arial" w:cs="Arial"/>
        <w:i/>
        <w:iCs/>
        <w:sz w:val="20"/>
        <w:szCs w:val="20"/>
      </w:rPr>
      <w:t>2</w:t>
    </w:r>
    <w:r w:rsidR="000367CD">
      <w:rPr>
        <w:rFonts w:ascii="Arial" w:hAnsi="Arial" w:cs="Arial"/>
        <w:i/>
        <w:iCs/>
        <w:sz w:val="20"/>
        <w:szCs w:val="20"/>
      </w:rPr>
      <w:t>8</w:t>
    </w:r>
    <w:r>
      <w:rPr>
        <w:rFonts w:ascii="Arial" w:hAnsi="Arial" w:cs="Arial"/>
        <w:i/>
        <w:iCs/>
        <w:sz w:val="20"/>
        <w:szCs w:val="20"/>
      </w:rPr>
      <w:t xml:space="preserve"> </w:t>
    </w:r>
    <w:r w:rsidRPr="00884D94">
      <w:rPr>
        <w:rFonts w:ascii="Arial" w:hAnsi="Arial" w:cs="Arial"/>
        <w:i/>
        <w:iCs/>
        <w:sz w:val="20"/>
        <w:szCs w:val="20"/>
      </w:rPr>
      <w:t>–</w:t>
    </w:r>
    <w:r>
      <w:rPr>
        <w:rFonts w:ascii="Arial" w:hAnsi="Arial" w:cs="Arial"/>
        <w:i/>
        <w:iCs/>
        <w:sz w:val="20"/>
        <w:szCs w:val="20"/>
      </w:rPr>
      <w:t xml:space="preserve"> Agenda řešení nezaměstnanosti</w:t>
    </w:r>
    <w:r w:rsidRPr="00884D94">
      <w:rPr>
        <w:rFonts w:ascii="Arial" w:hAnsi="Arial" w:cs="Arial"/>
        <w:i/>
        <w:iCs/>
        <w:sz w:val="20"/>
        <w:szCs w:val="20"/>
      </w:rPr>
      <w:t xml:space="preserve"> </w:t>
    </w:r>
    <w:r>
      <w:rPr>
        <w:rFonts w:ascii="Arial" w:hAnsi="Arial" w:cs="Arial"/>
        <w:i/>
        <w:iCs/>
        <w:sz w:val="20"/>
        <w:szCs w:val="20"/>
      </w:rPr>
      <w:t>v Olomouckém kraji</w:t>
    </w:r>
  </w:p>
  <w:p w:rsidR="00077013" w:rsidRPr="008B1D3A" w:rsidRDefault="00077013" w:rsidP="00B37CFC">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1</w:t>
    </w:r>
    <w:r w:rsidRPr="008B1D3A">
      <w:rPr>
        <w:rFonts w:ascii="Arial" w:hAnsi="Arial" w:cs="Arial"/>
        <w:i/>
        <w:iCs/>
        <w:sz w:val="20"/>
        <w:szCs w:val="20"/>
      </w:rPr>
      <w:t xml:space="preserve"> </w:t>
    </w:r>
    <w:r>
      <w:rPr>
        <w:rFonts w:ascii="Arial" w:hAnsi="Arial" w:cs="Arial"/>
        <w:i/>
        <w:iCs/>
        <w:sz w:val="20"/>
        <w:szCs w:val="20"/>
      </w:rPr>
      <w:t>– Dopis hejtmana Olomouckého kraje představitelům lázeňských zařízení</w:t>
    </w:r>
  </w:p>
  <w:p w:rsidR="00077013" w:rsidRDefault="00077013">
    <w:pPr>
      <w:pStyle w:val="Zpa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84D94" w:rsidRDefault="00077013" w:rsidP="00B37CFC">
    <w:pPr>
      <w:pStyle w:val="Zpat"/>
      <w:pBdr>
        <w:top w:val="single" w:sz="4" w:space="3" w:color="auto"/>
      </w:pBdr>
      <w:tabs>
        <w:tab w:val="clear" w:pos="9072"/>
      </w:tabs>
      <w:rPr>
        <w:rStyle w:val="slostrnky"/>
        <w:rFonts w:ascii="Arial" w:hAnsi="Arial" w:cs="Arial"/>
        <w:i/>
        <w:iCs/>
        <w:sz w:val="20"/>
        <w:szCs w:val="20"/>
      </w:rPr>
    </w:pPr>
    <w:r>
      <w:rPr>
        <w:rFonts w:ascii="Arial" w:hAnsi="Arial" w:cs="Arial"/>
        <w:i/>
        <w:iCs/>
        <w:sz w:val="20"/>
        <w:szCs w:val="20"/>
      </w:rPr>
      <w:t>Zastupitelstvo Olomouckého kraje 27</w:t>
    </w:r>
    <w:r w:rsidRPr="00884D94">
      <w:rPr>
        <w:rFonts w:ascii="Arial" w:hAnsi="Arial" w:cs="Arial"/>
        <w:i/>
        <w:iCs/>
        <w:sz w:val="20"/>
        <w:szCs w:val="20"/>
      </w:rPr>
      <w:t xml:space="preserve">. </w:t>
    </w:r>
    <w:r>
      <w:rPr>
        <w:rFonts w:ascii="Arial" w:hAnsi="Arial" w:cs="Arial"/>
        <w:i/>
        <w:iCs/>
        <w:sz w:val="20"/>
        <w:szCs w:val="20"/>
      </w:rPr>
      <w:t>4. 2012</w:t>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t xml:space="preserve">Strana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PAGE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13</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 xml:space="preserve"> (celkem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NUMPAGES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w:t>
    </w:r>
  </w:p>
  <w:p w:rsidR="00077013" w:rsidRPr="00884D94" w:rsidRDefault="00077013" w:rsidP="00B37CFC">
    <w:pPr>
      <w:pStyle w:val="Zpat"/>
      <w:rPr>
        <w:sz w:val="20"/>
        <w:szCs w:val="20"/>
      </w:rPr>
    </w:pPr>
    <w:r>
      <w:rPr>
        <w:rFonts w:ascii="Arial" w:hAnsi="Arial" w:cs="Arial"/>
        <w:i/>
        <w:iCs/>
        <w:sz w:val="20"/>
        <w:szCs w:val="20"/>
      </w:rPr>
      <w:t>2</w:t>
    </w:r>
    <w:r w:rsidR="000367CD">
      <w:rPr>
        <w:rFonts w:ascii="Arial" w:hAnsi="Arial" w:cs="Arial"/>
        <w:i/>
        <w:iCs/>
        <w:sz w:val="20"/>
        <w:szCs w:val="20"/>
      </w:rPr>
      <w:t>8</w:t>
    </w:r>
    <w:r w:rsidRPr="00884D94">
      <w:rPr>
        <w:rFonts w:ascii="Arial" w:hAnsi="Arial" w:cs="Arial"/>
        <w:i/>
        <w:iCs/>
        <w:sz w:val="20"/>
        <w:szCs w:val="20"/>
      </w:rPr>
      <w:t xml:space="preserve"> –</w:t>
    </w:r>
    <w:r>
      <w:rPr>
        <w:rFonts w:ascii="Arial" w:hAnsi="Arial" w:cs="Arial"/>
        <w:i/>
        <w:iCs/>
        <w:sz w:val="20"/>
        <w:szCs w:val="20"/>
      </w:rPr>
      <w:t xml:space="preserve"> Agenda řešení nezaměstnanosti</w:t>
    </w:r>
    <w:r w:rsidRPr="00884D94">
      <w:rPr>
        <w:rFonts w:ascii="Arial" w:hAnsi="Arial" w:cs="Arial"/>
        <w:i/>
        <w:iCs/>
        <w:sz w:val="20"/>
        <w:szCs w:val="20"/>
      </w:rPr>
      <w:t xml:space="preserve"> </w:t>
    </w:r>
    <w:r>
      <w:rPr>
        <w:rFonts w:ascii="Arial" w:hAnsi="Arial" w:cs="Arial"/>
        <w:i/>
        <w:iCs/>
        <w:sz w:val="20"/>
        <w:szCs w:val="20"/>
      </w:rPr>
      <w:t>v Olomouckém kraji</w:t>
    </w:r>
  </w:p>
  <w:p w:rsidR="00077013" w:rsidRPr="008B1D3A" w:rsidRDefault="00077013" w:rsidP="00B37CFC">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2</w:t>
    </w:r>
    <w:r w:rsidRPr="008B1D3A">
      <w:rPr>
        <w:rFonts w:ascii="Arial" w:hAnsi="Arial" w:cs="Arial"/>
        <w:i/>
        <w:iCs/>
        <w:sz w:val="20"/>
        <w:szCs w:val="20"/>
      </w:rPr>
      <w:t xml:space="preserve"> </w:t>
    </w:r>
    <w:r>
      <w:rPr>
        <w:rFonts w:ascii="Arial" w:hAnsi="Arial" w:cs="Arial"/>
        <w:i/>
        <w:iCs/>
        <w:sz w:val="20"/>
        <w:szCs w:val="20"/>
      </w:rPr>
      <w:t>– Analýza dopadů chystaných legislativních změn Ministerstva zdravotnictví na oblast lázeňství v Olomouckém kraji</w:t>
    </w:r>
  </w:p>
  <w:p w:rsidR="00077013" w:rsidRDefault="00077013">
    <w:pPr>
      <w:pStyle w:val="Zpa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84D94" w:rsidRDefault="00077013" w:rsidP="00E63D7D">
    <w:pPr>
      <w:pStyle w:val="Zpat"/>
      <w:pBdr>
        <w:top w:val="single" w:sz="4" w:space="3" w:color="auto"/>
      </w:pBdr>
      <w:tabs>
        <w:tab w:val="clear" w:pos="9072"/>
      </w:tabs>
      <w:rPr>
        <w:rStyle w:val="slostrnky"/>
        <w:rFonts w:ascii="Arial" w:hAnsi="Arial" w:cs="Arial"/>
        <w:i/>
        <w:iCs/>
        <w:sz w:val="20"/>
        <w:szCs w:val="20"/>
      </w:rPr>
    </w:pPr>
    <w:r>
      <w:rPr>
        <w:rFonts w:ascii="Arial" w:hAnsi="Arial" w:cs="Arial"/>
        <w:i/>
        <w:iCs/>
        <w:sz w:val="20"/>
        <w:szCs w:val="20"/>
      </w:rPr>
      <w:t>Zastupitelstvo Olomouckého kraje 27</w:t>
    </w:r>
    <w:r w:rsidRPr="00884D94">
      <w:rPr>
        <w:rFonts w:ascii="Arial" w:hAnsi="Arial" w:cs="Arial"/>
        <w:i/>
        <w:iCs/>
        <w:sz w:val="20"/>
        <w:szCs w:val="20"/>
      </w:rPr>
      <w:t xml:space="preserve">. </w:t>
    </w:r>
    <w:r>
      <w:rPr>
        <w:rFonts w:ascii="Arial" w:hAnsi="Arial" w:cs="Arial"/>
        <w:i/>
        <w:iCs/>
        <w:sz w:val="20"/>
        <w:szCs w:val="20"/>
      </w:rPr>
      <w:t>4. 2012</w:t>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t xml:space="preserve">Strana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PAGE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17</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 xml:space="preserve"> (celkem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NUMPAGES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w:t>
    </w:r>
  </w:p>
  <w:p w:rsidR="00077013" w:rsidRPr="00884D94" w:rsidRDefault="00CE1E2C" w:rsidP="00C16077">
    <w:pPr>
      <w:pStyle w:val="Zpat"/>
      <w:rPr>
        <w:sz w:val="20"/>
        <w:szCs w:val="20"/>
      </w:rPr>
    </w:pPr>
    <w:r>
      <w:rPr>
        <w:rFonts w:ascii="Arial" w:hAnsi="Arial" w:cs="Arial"/>
        <w:i/>
        <w:iCs/>
        <w:sz w:val="20"/>
        <w:szCs w:val="20"/>
      </w:rPr>
      <w:t>2</w:t>
    </w:r>
    <w:r w:rsidR="000367CD">
      <w:rPr>
        <w:rFonts w:ascii="Arial" w:hAnsi="Arial" w:cs="Arial"/>
        <w:i/>
        <w:iCs/>
        <w:sz w:val="20"/>
        <w:szCs w:val="20"/>
      </w:rPr>
      <w:t>8</w:t>
    </w:r>
    <w:r w:rsidR="00077013" w:rsidRPr="00884D94">
      <w:rPr>
        <w:rFonts w:ascii="Arial" w:hAnsi="Arial" w:cs="Arial"/>
        <w:i/>
        <w:iCs/>
        <w:sz w:val="20"/>
        <w:szCs w:val="20"/>
      </w:rPr>
      <w:t xml:space="preserve"> –</w:t>
    </w:r>
    <w:r w:rsidR="00077013">
      <w:rPr>
        <w:rFonts w:ascii="Arial" w:hAnsi="Arial" w:cs="Arial"/>
        <w:i/>
        <w:iCs/>
        <w:sz w:val="20"/>
        <w:szCs w:val="20"/>
      </w:rPr>
      <w:t xml:space="preserve"> Agenda řešení nezaměstnanosti</w:t>
    </w:r>
    <w:r w:rsidR="00077013" w:rsidRPr="00884D94">
      <w:rPr>
        <w:rFonts w:ascii="Arial" w:hAnsi="Arial" w:cs="Arial"/>
        <w:i/>
        <w:iCs/>
        <w:sz w:val="20"/>
        <w:szCs w:val="20"/>
      </w:rPr>
      <w:t xml:space="preserve"> </w:t>
    </w:r>
    <w:r w:rsidR="00077013">
      <w:rPr>
        <w:rFonts w:ascii="Arial" w:hAnsi="Arial" w:cs="Arial"/>
        <w:i/>
        <w:iCs/>
        <w:sz w:val="20"/>
        <w:szCs w:val="20"/>
      </w:rPr>
      <w:t>v Olomouckém kraji</w:t>
    </w:r>
  </w:p>
  <w:p w:rsidR="00077013" w:rsidRPr="008B1D3A" w:rsidRDefault="00077013" w:rsidP="007705E1">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3</w:t>
    </w:r>
    <w:r w:rsidRPr="008B1D3A">
      <w:rPr>
        <w:rFonts w:ascii="Arial" w:hAnsi="Arial" w:cs="Arial"/>
        <w:i/>
        <w:iCs/>
        <w:sz w:val="20"/>
        <w:szCs w:val="20"/>
      </w:rPr>
      <w:t xml:space="preserve"> – </w:t>
    </w:r>
    <w:r>
      <w:rPr>
        <w:rFonts w:ascii="Arial" w:hAnsi="Arial" w:cs="Arial"/>
        <w:i/>
        <w:iCs/>
        <w:sz w:val="20"/>
        <w:szCs w:val="20"/>
      </w:rPr>
      <w:t>Analýza zaměstnanosti v oblasti vojenského výcvikového prostoru Libavá</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84D94" w:rsidRDefault="00077013" w:rsidP="00E63D7D">
    <w:pPr>
      <w:pStyle w:val="Zpat"/>
      <w:pBdr>
        <w:top w:val="single" w:sz="4" w:space="3" w:color="auto"/>
      </w:pBdr>
      <w:tabs>
        <w:tab w:val="clear" w:pos="9072"/>
      </w:tabs>
      <w:rPr>
        <w:rStyle w:val="slostrnky"/>
        <w:rFonts w:ascii="Arial" w:hAnsi="Arial" w:cs="Arial"/>
        <w:i/>
        <w:iCs/>
        <w:sz w:val="20"/>
        <w:szCs w:val="20"/>
      </w:rPr>
    </w:pPr>
    <w:r>
      <w:rPr>
        <w:rFonts w:ascii="Arial" w:hAnsi="Arial" w:cs="Arial"/>
        <w:i/>
        <w:iCs/>
        <w:sz w:val="20"/>
        <w:szCs w:val="20"/>
      </w:rPr>
      <w:t>Zastupitelstvo Olomouckého kraje 27</w:t>
    </w:r>
    <w:r w:rsidRPr="00884D94">
      <w:rPr>
        <w:rFonts w:ascii="Arial" w:hAnsi="Arial" w:cs="Arial"/>
        <w:i/>
        <w:iCs/>
        <w:sz w:val="20"/>
        <w:szCs w:val="20"/>
      </w:rPr>
      <w:t xml:space="preserve">. </w:t>
    </w:r>
    <w:r>
      <w:rPr>
        <w:rFonts w:ascii="Arial" w:hAnsi="Arial" w:cs="Arial"/>
        <w:i/>
        <w:iCs/>
        <w:sz w:val="20"/>
        <w:szCs w:val="20"/>
      </w:rPr>
      <w:t>4. 2012</w:t>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t xml:space="preserve">Strana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PAGE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18</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 xml:space="preserve"> (celkem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NUMPAGES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w:t>
    </w:r>
  </w:p>
  <w:p w:rsidR="00077013" w:rsidRPr="00884D94" w:rsidRDefault="000367CD" w:rsidP="00C16077">
    <w:pPr>
      <w:pStyle w:val="Zpat"/>
      <w:rPr>
        <w:sz w:val="20"/>
        <w:szCs w:val="20"/>
      </w:rPr>
    </w:pPr>
    <w:r>
      <w:rPr>
        <w:rFonts w:ascii="Arial" w:hAnsi="Arial" w:cs="Arial"/>
        <w:i/>
        <w:iCs/>
        <w:sz w:val="20"/>
        <w:szCs w:val="20"/>
      </w:rPr>
      <w:t>28</w:t>
    </w:r>
    <w:r w:rsidR="00077013" w:rsidRPr="00884D94">
      <w:rPr>
        <w:rFonts w:ascii="Arial" w:hAnsi="Arial" w:cs="Arial"/>
        <w:i/>
        <w:iCs/>
        <w:sz w:val="20"/>
        <w:szCs w:val="20"/>
      </w:rPr>
      <w:t xml:space="preserve"> –</w:t>
    </w:r>
    <w:r w:rsidR="00077013">
      <w:rPr>
        <w:rFonts w:ascii="Arial" w:hAnsi="Arial" w:cs="Arial"/>
        <w:i/>
        <w:iCs/>
        <w:sz w:val="20"/>
        <w:szCs w:val="20"/>
      </w:rPr>
      <w:t xml:space="preserve"> Agenda řešení nezaměstnanosti</w:t>
    </w:r>
    <w:r w:rsidR="00077013" w:rsidRPr="00884D94">
      <w:rPr>
        <w:rFonts w:ascii="Arial" w:hAnsi="Arial" w:cs="Arial"/>
        <w:i/>
        <w:iCs/>
        <w:sz w:val="20"/>
        <w:szCs w:val="20"/>
      </w:rPr>
      <w:t xml:space="preserve"> </w:t>
    </w:r>
    <w:r w:rsidR="00077013">
      <w:rPr>
        <w:rFonts w:ascii="Arial" w:hAnsi="Arial" w:cs="Arial"/>
        <w:i/>
        <w:iCs/>
        <w:sz w:val="20"/>
        <w:szCs w:val="20"/>
      </w:rPr>
      <w:t>v Olomouckém kraji</w:t>
    </w:r>
  </w:p>
  <w:p w:rsidR="00077013" w:rsidRPr="008B1D3A" w:rsidRDefault="00077013" w:rsidP="005E041E">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4</w:t>
    </w:r>
    <w:r w:rsidRPr="008B1D3A">
      <w:rPr>
        <w:rFonts w:ascii="Arial" w:hAnsi="Arial" w:cs="Arial"/>
        <w:i/>
        <w:iCs/>
        <w:sz w:val="20"/>
        <w:szCs w:val="20"/>
      </w:rPr>
      <w:t xml:space="preserve"> – </w:t>
    </w:r>
    <w:r>
      <w:rPr>
        <w:rFonts w:ascii="Arial" w:hAnsi="Arial" w:cs="Arial"/>
        <w:i/>
        <w:iCs/>
        <w:sz w:val="20"/>
        <w:szCs w:val="20"/>
      </w:rPr>
      <w:t>Ocenění za společenskou odpovědnost v České republice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84D94" w:rsidRDefault="00077013" w:rsidP="00E63D7D">
    <w:pPr>
      <w:pStyle w:val="Zpat"/>
      <w:pBdr>
        <w:top w:val="single" w:sz="4" w:space="3" w:color="auto"/>
      </w:pBdr>
      <w:tabs>
        <w:tab w:val="clear" w:pos="9072"/>
      </w:tabs>
      <w:rPr>
        <w:rStyle w:val="slostrnky"/>
        <w:rFonts w:ascii="Arial" w:hAnsi="Arial" w:cs="Arial"/>
        <w:i/>
        <w:iCs/>
        <w:sz w:val="20"/>
        <w:szCs w:val="20"/>
      </w:rPr>
    </w:pPr>
    <w:r>
      <w:rPr>
        <w:rFonts w:ascii="Arial" w:hAnsi="Arial" w:cs="Arial"/>
        <w:i/>
        <w:iCs/>
        <w:sz w:val="20"/>
        <w:szCs w:val="20"/>
      </w:rPr>
      <w:t>Zastupitelstvo Olomouckého kraje 27</w:t>
    </w:r>
    <w:r w:rsidRPr="00884D94">
      <w:rPr>
        <w:rFonts w:ascii="Arial" w:hAnsi="Arial" w:cs="Arial"/>
        <w:i/>
        <w:iCs/>
        <w:sz w:val="20"/>
        <w:szCs w:val="20"/>
      </w:rPr>
      <w:t xml:space="preserve">. </w:t>
    </w:r>
    <w:r>
      <w:rPr>
        <w:rFonts w:ascii="Arial" w:hAnsi="Arial" w:cs="Arial"/>
        <w:i/>
        <w:iCs/>
        <w:sz w:val="20"/>
        <w:szCs w:val="20"/>
      </w:rPr>
      <w:t>4</w:t>
    </w:r>
    <w:r w:rsidRPr="00884D94">
      <w:rPr>
        <w:rFonts w:ascii="Arial" w:hAnsi="Arial" w:cs="Arial"/>
        <w:i/>
        <w:iCs/>
        <w:sz w:val="20"/>
        <w:szCs w:val="20"/>
      </w:rPr>
      <w:t>. 201</w:t>
    </w:r>
    <w:r>
      <w:rPr>
        <w:rFonts w:ascii="Arial" w:hAnsi="Arial" w:cs="Arial"/>
        <w:i/>
        <w:iCs/>
        <w:sz w:val="20"/>
        <w:szCs w:val="20"/>
      </w:rPr>
      <w:t>2</w:t>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t xml:space="preserve">Strana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PAGE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19</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 xml:space="preserve"> (celkem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NUMPAGES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w:t>
    </w:r>
  </w:p>
  <w:p w:rsidR="00077013" w:rsidRPr="00884D94" w:rsidRDefault="00CE1E2C" w:rsidP="00E63D7D">
    <w:pPr>
      <w:pStyle w:val="Zpat"/>
      <w:rPr>
        <w:sz w:val="20"/>
        <w:szCs w:val="20"/>
      </w:rPr>
    </w:pPr>
    <w:r>
      <w:rPr>
        <w:rFonts w:ascii="Arial" w:hAnsi="Arial" w:cs="Arial"/>
        <w:i/>
        <w:iCs/>
        <w:sz w:val="20"/>
        <w:szCs w:val="20"/>
      </w:rPr>
      <w:t>2</w:t>
    </w:r>
    <w:r w:rsidR="000367CD">
      <w:rPr>
        <w:rFonts w:ascii="Arial" w:hAnsi="Arial" w:cs="Arial"/>
        <w:i/>
        <w:iCs/>
        <w:sz w:val="20"/>
        <w:szCs w:val="20"/>
      </w:rPr>
      <w:t>8</w:t>
    </w:r>
    <w:r w:rsidR="00077013" w:rsidRPr="00884D94">
      <w:rPr>
        <w:rFonts w:ascii="Arial" w:hAnsi="Arial" w:cs="Arial"/>
        <w:i/>
        <w:iCs/>
        <w:sz w:val="20"/>
        <w:szCs w:val="20"/>
      </w:rPr>
      <w:t xml:space="preserve"> –</w:t>
    </w:r>
    <w:r w:rsidR="00077013">
      <w:rPr>
        <w:rFonts w:ascii="Arial" w:hAnsi="Arial" w:cs="Arial"/>
        <w:i/>
        <w:iCs/>
        <w:sz w:val="20"/>
        <w:szCs w:val="20"/>
      </w:rPr>
      <w:t xml:space="preserve"> Agenda řešení nezaměstnanosti</w:t>
    </w:r>
    <w:r w:rsidR="00077013" w:rsidRPr="00884D94">
      <w:rPr>
        <w:rFonts w:ascii="Arial" w:hAnsi="Arial" w:cs="Arial"/>
        <w:i/>
        <w:iCs/>
        <w:sz w:val="20"/>
        <w:szCs w:val="20"/>
      </w:rPr>
      <w:t xml:space="preserve"> </w:t>
    </w:r>
    <w:r w:rsidR="00077013">
      <w:rPr>
        <w:rFonts w:ascii="Arial" w:hAnsi="Arial" w:cs="Arial"/>
        <w:i/>
        <w:iCs/>
        <w:sz w:val="20"/>
        <w:szCs w:val="20"/>
      </w:rPr>
      <w:t>v Olomouckém kraji</w:t>
    </w:r>
  </w:p>
  <w:p w:rsidR="00077013" w:rsidRPr="008B1D3A" w:rsidRDefault="00077013" w:rsidP="004D13C0">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5</w:t>
    </w:r>
    <w:r w:rsidRPr="008B1D3A">
      <w:rPr>
        <w:rFonts w:ascii="Arial" w:hAnsi="Arial" w:cs="Arial"/>
        <w:i/>
        <w:iCs/>
        <w:sz w:val="20"/>
        <w:szCs w:val="20"/>
      </w:rPr>
      <w:t xml:space="preserve"> –</w:t>
    </w:r>
    <w:r>
      <w:rPr>
        <w:rFonts w:ascii="Arial" w:hAnsi="Arial" w:cs="Arial"/>
        <w:i/>
        <w:iCs/>
        <w:sz w:val="20"/>
        <w:szCs w:val="20"/>
      </w:rPr>
      <w:t xml:space="preserve"> Text dopisu Ministerstvu školství, mládeže a tělovýchovy ve věci rušení pracovních pozic ve výchovném ústavu ve Vidnavě</w:t>
    </w:r>
  </w:p>
  <w:p w:rsidR="00077013" w:rsidRDefault="00077013">
    <w:pPr>
      <w:pStyle w:val="Zpa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84D94" w:rsidRDefault="00077013" w:rsidP="00E63D7D">
    <w:pPr>
      <w:pStyle w:val="Zpat"/>
      <w:pBdr>
        <w:top w:val="single" w:sz="4" w:space="3" w:color="auto"/>
      </w:pBdr>
      <w:tabs>
        <w:tab w:val="clear" w:pos="9072"/>
      </w:tabs>
      <w:rPr>
        <w:rStyle w:val="slostrnky"/>
        <w:rFonts w:ascii="Arial" w:hAnsi="Arial" w:cs="Arial"/>
        <w:i/>
        <w:iCs/>
        <w:sz w:val="20"/>
        <w:szCs w:val="20"/>
      </w:rPr>
    </w:pPr>
    <w:r>
      <w:rPr>
        <w:rFonts w:ascii="Arial" w:hAnsi="Arial" w:cs="Arial"/>
        <w:i/>
        <w:iCs/>
        <w:sz w:val="20"/>
        <w:szCs w:val="20"/>
      </w:rPr>
      <w:t>Zastupitelstvo Olomouckého kraje 27</w:t>
    </w:r>
    <w:r w:rsidRPr="00884D94">
      <w:rPr>
        <w:rFonts w:ascii="Arial" w:hAnsi="Arial" w:cs="Arial"/>
        <w:i/>
        <w:iCs/>
        <w:sz w:val="20"/>
        <w:szCs w:val="20"/>
      </w:rPr>
      <w:t xml:space="preserve">. </w:t>
    </w:r>
    <w:r>
      <w:rPr>
        <w:rFonts w:ascii="Arial" w:hAnsi="Arial" w:cs="Arial"/>
        <w:i/>
        <w:iCs/>
        <w:sz w:val="20"/>
        <w:szCs w:val="20"/>
      </w:rPr>
      <w:t>4. 2012</w:t>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t xml:space="preserve">Strana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PAGE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20</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 xml:space="preserve"> (celkem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NUMPAGES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w:t>
    </w:r>
  </w:p>
  <w:p w:rsidR="00077013" w:rsidRPr="00884D94" w:rsidRDefault="00CE1E2C" w:rsidP="004D13C0">
    <w:pPr>
      <w:pStyle w:val="Zpat"/>
      <w:rPr>
        <w:sz w:val="20"/>
        <w:szCs w:val="20"/>
      </w:rPr>
    </w:pPr>
    <w:r>
      <w:rPr>
        <w:rFonts w:ascii="Arial" w:hAnsi="Arial" w:cs="Arial"/>
        <w:i/>
        <w:iCs/>
        <w:sz w:val="20"/>
        <w:szCs w:val="20"/>
      </w:rPr>
      <w:t>2</w:t>
    </w:r>
    <w:r w:rsidR="000367CD">
      <w:rPr>
        <w:rFonts w:ascii="Arial" w:hAnsi="Arial" w:cs="Arial"/>
        <w:i/>
        <w:iCs/>
        <w:sz w:val="20"/>
        <w:szCs w:val="20"/>
      </w:rPr>
      <w:t>8</w:t>
    </w:r>
    <w:r w:rsidR="00077013" w:rsidRPr="00884D94">
      <w:rPr>
        <w:rFonts w:ascii="Arial" w:hAnsi="Arial" w:cs="Arial"/>
        <w:i/>
        <w:iCs/>
        <w:sz w:val="20"/>
        <w:szCs w:val="20"/>
      </w:rPr>
      <w:t xml:space="preserve"> –</w:t>
    </w:r>
    <w:r w:rsidR="00077013">
      <w:rPr>
        <w:rFonts w:ascii="Arial" w:hAnsi="Arial" w:cs="Arial"/>
        <w:i/>
        <w:iCs/>
        <w:sz w:val="20"/>
        <w:szCs w:val="20"/>
      </w:rPr>
      <w:t xml:space="preserve"> Agenda řešení nezaměstnanosti</w:t>
    </w:r>
    <w:r w:rsidR="00077013" w:rsidRPr="00884D94">
      <w:rPr>
        <w:rFonts w:ascii="Arial" w:hAnsi="Arial" w:cs="Arial"/>
        <w:i/>
        <w:iCs/>
        <w:sz w:val="20"/>
        <w:szCs w:val="20"/>
      </w:rPr>
      <w:t xml:space="preserve"> </w:t>
    </w:r>
    <w:r w:rsidR="00077013">
      <w:rPr>
        <w:rFonts w:ascii="Arial" w:hAnsi="Arial" w:cs="Arial"/>
        <w:i/>
        <w:iCs/>
        <w:sz w:val="20"/>
        <w:szCs w:val="20"/>
      </w:rPr>
      <w:t>v Olomouckém kraji</w:t>
    </w:r>
  </w:p>
  <w:p w:rsidR="00077013" w:rsidRPr="004D13C0" w:rsidRDefault="00077013" w:rsidP="004D13C0">
    <w:pPr>
      <w:autoSpaceDE w:val="0"/>
      <w:autoSpaceDN w:val="0"/>
      <w:adjustRightInd w:val="0"/>
      <w:jc w:val="both"/>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6</w:t>
    </w:r>
    <w:r w:rsidRPr="008B1D3A">
      <w:rPr>
        <w:rFonts w:ascii="Arial" w:hAnsi="Arial" w:cs="Arial"/>
        <w:i/>
        <w:iCs/>
        <w:sz w:val="20"/>
        <w:szCs w:val="20"/>
      </w:rPr>
      <w:t xml:space="preserve"> –</w:t>
    </w:r>
    <w:r>
      <w:rPr>
        <w:rFonts w:ascii="Arial" w:hAnsi="Arial" w:cs="Arial"/>
        <w:i/>
        <w:iCs/>
        <w:sz w:val="20"/>
        <w:szCs w:val="20"/>
      </w:rPr>
      <w:t xml:space="preserve"> </w:t>
    </w:r>
    <w:r w:rsidRPr="004D13C0">
      <w:rPr>
        <w:rFonts w:ascii="Arial" w:hAnsi="Arial" w:cs="Arial"/>
        <w:i/>
        <w:iCs/>
        <w:sz w:val="20"/>
        <w:szCs w:val="20"/>
      </w:rPr>
      <w:t>Text dopisu JUDr. Danielu Volákovi ve věci zřízení věznice v areálu bývalého kněžského semináře ve Vidnavě</w:t>
    </w:r>
  </w:p>
  <w:p w:rsidR="00077013" w:rsidRPr="008B1D3A" w:rsidRDefault="00077013" w:rsidP="004D13C0">
    <w:pPr>
      <w:pStyle w:val="Zhlav"/>
      <w:rPr>
        <w:rFonts w:ascii="Arial" w:hAnsi="Arial" w:cs="Arial"/>
        <w:i/>
        <w:iCs/>
        <w:sz w:val="20"/>
        <w:szCs w:val="20"/>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84D94" w:rsidRDefault="00077013" w:rsidP="00B37CFC">
    <w:pPr>
      <w:pStyle w:val="Zpat"/>
      <w:pBdr>
        <w:top w:val="single" w:sz="4" w:space="2" w:color="auto"/>
      </w:pBdr>
      <w:tabs>
        <w:tab w:val="clear" w:pos="9072"/>
      </w:tabs>
      <w:rPr>
        <w:rStyle w:val="slostrnky"/>
        <w:rFonts w:ascii="Arial" w:hAnsi="Arial" w:cs="Arial"/>
        <w:i/>
        <w:iCs/>
        <w:sz w:val="20"/>
        <w:szCs w:val="20"/>
      </w:rPr>
    </w:pPr>
    <w:r>
      <w:rPr>
        <w:rFonts w:ascii="Arial" w:hAnsi="Arial" w:cs="Arial"/>
        <w:i/>
        <w:iCs/>
        <w:sz w:val="20"/>
        <w:szCs w:val="20"/>
      </w:rPr>
      <w:t>Zastupitelstvo Olomouckého kraje 27</w:t>
    </w:r>
    <w:r w:rsidRPr="00884D94">
      <w:rPr>
        <w:rFonts w:ascii="Arial" w:hAnsi="Arial" w:cs="Arial"/>
        <w:i/>
        <w:iCs/>
        <w:sz w:val="20"/>
        <w:szCs w:val="20"/>
      </w:rPr>
      <w:t xml:space="preserve">. </w:t>
    </w:r>
    <w:r>
      <w:rPr>
        <w:rFonts w:ascii="Arial" w:hAnsi="Arial" w:cs="Arial"/>
        <w:i/>
        <w:iCs/>
        <w:sz w:val="20"/>
        <w:szCs w:val="20"/>
      </w:rPr>
      <w:t>4. 2012</w:t>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t xml:space="preserve">Strana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PAGE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21</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 xml:space="preserve"> (celkem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NUMPAGES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w:t>
    </w:r>
  </w:p>
  <w:p w:rsidR="00077013" w:rsidRPr="00884D94" w:rsidRDefault="000367CD" w:rsidP="00C16077">
    <w:pPr>
      <w:pStyle w:val="Zpat"/>
      <w:rPr>
        <w:sz w:val="20"/>
        <w:szCs w:val="20"/>
      </w:rPr>
    </w:pPr>
    <w:r>
      <w:rPr>
        <w:rFonts w:ascii="Arial" w:hAnsi="Arial" w:cs="Arial"/>
        <w:i/>
        <w:iCs/>
        <w:sz w:val="20"/>
        <w:szCs w:val="20"/>
      </w:rPr>
      <w:t>28</w:t>
    </w:r>
    <w:r w:rsidR="00077013" w:rsidRPr="00884D94">
      <w:rPr>
        <w:rFonts w:ascii="Arial" w:hAnsi="Arial" w:cs="Arial"/>
        <w:i/>
        <w:iCs/>
        <w:sz w:val="20"/>
        <w:szCs w:val="20"/>
      </w:rPr>
      <w:t xml:space="preserve"> –</w:t>
    </w:r>
    <w:r w:rsidR="00077013">
      <w:rPr>
        <w:rFonts w:ascii="Arial" w:hAnsi="Arial" w:cs="Arial"/>
        <w:i/>
        <w:iCs/>
        <w:sz w:val="20"/>
        <w:szCs w:val="20"/>
      </w:rPr>
      <w:t xml:space="preserve"> Agenda řešení nezaměstnanosti v Olomouckém kraji</w:t>
    </w:r>
  </w:p>
  <w:p w:rsidR="00077013" w:rsidRPr="008B1D3A" w:rsidRDefault="00077013" w:rsidP="00C16077">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7</w:t>
    </w:r>
    <w:r w:rsidRPr="008B1D3A">
      <w:rPr>
        <w:rFonts w:ascii="Arial" w:hAnsi="Arial" w:cs="Arial"/>
        <w:i/>
        <w:iCs/>
        <w:sz w:val="20"/>
        <w:szCs w:val="20"/>
      </w:rPr>
      <w:t xml:space="preserve"> – </w:t>
    </w:r>
    <w:r>
      <w:rPr>
        <w:rFonts w:ascii="Arial" w:hAnsi="Arial" w:cs="Arial"/>
        <w:i/>
        <w:iCs/>
        <w:sz w:val="20"/>
        <w:szCs w:val="20"/>
      </w:rPr>
      <w:t>Text dopisu Ministrovi práce a sociálních věcí Dr. Ing. Jaromíru Drábkovi ve věci umístění centrálního analytického útvaru Úřadu práce ČR v oblasti Jesenicka</w:t>
    </w:r>
  </w:p>
  <w:p w:rsidR="00077013" w:rsidRDefault="00077013">
    <w:pPr>
      <w:pStyle w:val="Zpat"/>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84D94" w:rsidRDefault="00077013" w:rsidP="00E63D7D">
    <w:pPr>
      <w:pStyle w:val="Zpat"/>
      <w:pBdr>
        <w:top w:val="single" w:sz="4" w:space="3" w:color="auto"/>
      </w:pBdr>
      <w:tabs>
        <w:tab w:val="clear" w:pos="9072"/>
      </w:tabs>
      <w:rPr>
        <w:rStyle w:val="slostrnky"/>
        <w:rFonts w:ascii="Arial" w:hAnsi="Arial" w:cs="Arial"/>
        <w:i/>
        <w:iCs/>
        <w:sz w:val="20"/>
        <w:szCs w:val="20"/>
      </w:rPr>
    </w:pPr>
    <w:r>
      <w:rPr>
        <w:rFonts w:ascii="Arial" w:hAnsi="Arial" w:cs="Arial"/>
        <w:i/>
        <w:iCs/>
        <w:sz w:val="20"/>
        <w:szCs w:val="20"/>
      </w:rPr>
      <w:t>Zastupitelstvo Olomouckého kraje 27</w:t>
    </w:r>
    <w:r w:rsidRPr="00884D94">
      <w:rPr>
        <w:rFonts w:ascii="Arial" w:hAnsi="Arial" w:cs="Arial"/>
        <w:i/>
        <w:iCs/>
        <w:sz w:val="20"/>
        <w:szCs w:val="20"/>
      </w:rPr>
      <w:t xml:space="preserve">. </w:t>
    </w:r>
    <w:r>
      <w:rPr>
        <w:rFonts w:ascii="Arial" w:hAnsi="Arial" w:cs="Arial"/>
        <w:i/>
        <w:iCs/>
        <w:sz w:val="20"/>
        <w:szCs w:val="20"/>
      </w:rPr>
      <w:t>4. 2012</w:t>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r>
    <w:r w:rsidRPr="00884D94">
      <w:rPr>
        <w:rFonts w:ascii="Arial" w:hAnsi="Arial" w:cs="Arial"/>
        <w:i/>
        <w:iCs/>
        <w:sz w:val="20"/>
        <w:szCs w:val="20"/>
      </w:rPr>
      <w:tab/>
      <w:t xml:space="preserve">Strana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PAGE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 xml:space="preserve"> (celkem </w:t>
    </w:r>
    <w:r w:rsidRPr="00884D94">
      <w:rPr>
        <w:rStyle w:val="slostrnky"/>
        <w:rFonts w:ascii="Arial" w:hAnsi="Arial" w:cs="Arial"/>
        <w:i/>
        <w:iCs/>
        <w:sz w:val="20"/>
        <w:szCs w:val="20"/>
      </w:rPr>
      <w:fldChar w:fldCharType="begin"/>
    </w:r>
    <w:r w:rsidRPr="00884D94">
      <w:rPr>
        <w:rStyle w:val="slostrnky"/>
        <w:rFonts w:ascii="Arial" w:hAnsi="Arial" w:cs="Arial"/>
        <w:i/>
        <w:iCs/>
        <w:sz w:val="20"/>
        <w:szCs w:val="20"/>
      </w:rPr>
      <w:instrText xml:space="preserve"> NUMPAGES </w:instrText>
    </w:r>
    <w:r w:rsidRPr="00884D94">
      <w:rPr>
        <w:rStyle w:val="slostrnky"/>
        <w:rFonts w:ascii="Arial" w:hAnsi="Arial" w:cs="Arial"/>
        <w:i/>
        <w:iCs/>
        <w:sz w:val="20"/>
        <w:szCs w:val="20"/>
      </w:rPr>
      <w:fldChar w:fldCharType="separate"/>
    </w:r>
    <w:r w:rsidR="0011124D">
      <w:rPr>
        <w:rStyle w:val="slostrnky"/>
        <w:rFonts w:ascii="Arial" w:hAnsi="Arial" w:cs="Arial"/>
        <w:i/>
        <w:iCs/>
        <w:noProof/>
        <w:sz w:val="20"/>
        <w:szCs w:val="20"/>
      </w:rPr>
      <w:t>22</w:t>
    </w:r>
    <w:r w:rsidRPr="00884D94">
      <w:rPr>
        <w:rStyle w:val="slostrnky"/>
        <w:rFonts w:ascii="Arial" w:hAnsi="Arial" w:cs="Arial"/>
        <w:i/>
        <w:iCs/>
        <w:sz w:val="20"/>
        <w:szCs w:val="20"/>
      </w:rPr>
      <w:fldChar w:fldCharType="end"/>
    </w:r>
    <w:r w:rsidRPr="00884D94">
      <w:rPr>
        <w:rStyle w:val="slostrnky"/>
        <w:rFonts w:ascii="Arial" w:hAnsi="Arial" w:cs="Arial"/>
        <w:i/>
        <w:iCs/>
        <w:sz w:val="20"/>
        <w:szCs w:val="20"/>
      </w:rPr>
      <w:t>)</w:t>
    </w:r>
  </w:p>
  <w:p w:rsidR="00077013" w:rsidRPr="00884D94" w:rsidRDefault="000367CD" w:rsidP="00C16077">
    <w:pPr>
      <w:pStyle w:val="Zpat"/>
      <w:rPr>
        <w:sz w:val="20"/>
        <w:szCs w:val="20"/>
      </w:rPr>
    </w:pPr>
    <w:r>
      <w:rPr>
        <w:rFonts w:ascii="Arial" w:hAnsi="Arial" w:cs="Arial"/>
        <w:i/>
        <w:iCs/>
        <w:sz w:val="20"/>
        <w:szCs w:val="20"/>
      </w:rPr>
      <w:t>28</w:t>
    </w:r>
    <w:r w:rsidR="00077013" w:rsidRPr="00884D94">
      <w:rPr>
        <w:rFonts w:ascii="Arial" w:hAnsi="Arial" w:cs="Arial"/>
        <w:i/>
        <w:iCs/>
        <w:sz w:val="20"/>
        <w:szCs w:val="20"/>
      </w:rPr>
      <w:t xml:space="preserve"> –</w:t>
    </w:r>
    <w:r w:rsidR="00077013">
      <w:rPr>
        <w:rFonts w:ascii="Arial" w:hAnsi="Arial" w:cs="Arial"/>
        <w:i/>
        <w:iCs/>
        <w:sz w:val="20"/>
        <w:szCs w:val="20"/>
      </w:rPr>
      <w:t xml:space="preserve"> Agenda řešení nezaměstnanosti</w:t>
    </w:r>
    <w:r w:rsidR="00077013" w:rsidRPr="00884D94">
      <w:rPr>
        <w:rFonts w:ascii="Arial" w:hAnsi="Arial" w:cs="Arial"/>
        <w:i/>
        <w:iCs/>
        <w:sz w:val="20"/>
        <w:szCs w:val="20"/>
      </w:rPr>
      <w:t xml:space="preserve"> </w:t>
    </w:r>
    <w:r w:rsidR="00077013">
      <w:rPr>
        <w:rFonts w:ascii="Arial" w:hAnsi="Arial" w:cs="Arial"/>
        <w:i/>
        <w:iCs/>
        <w:sz w:val="20"/>
        <w:szCs w:val="20"/>
      </w:rPr>
      <w:t>v Olomouckém kraji</w:t>
    </w:r>
  </w:p>
  <w:p w:rsidR="00077013" w:rsidRPr="008B1D3A" w:rsidRDefault="00077013" w:rsidP="004702D0">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8</w:t>
    </w:r>
    <w:r w:rsidRPr="008B1D3A">
      <w:rPr>
        <w:rFonts w:ascii="Arial" w:hAnsi="Arial" w:cs="Arial"/>
        <w:i/>
        <w:iCs/>
        <w:sz w:val="20"/>
        <w:szCs w:val="20"/>
      </w:rPr>
      <w:t xml:space="preserve"> – </w:t>
    </w:r>
    <w:r>
      <w:rPr>
        <w:rFonts w:ascii="Arial" w:hAnsi="Arial" w:cs="Arial"/>
        <w:i/>
        <w:iCs/>
        <w:sz w:val="20"/>
        <w:szCs w:val="20"/>
      </w:rPr>
      <w:t>Odpověď Ministra práce a sociálních věcí Dr. Ing. Jaromíra Drábka ve věci umístění centrálního analytického útvaru Úřadu práce ČR v oblasti Jesenicka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7013" w:rsidRDefault="00077013" w:rsidP="00E63D7D">
      <w:r>
        <w:separator/>
      </w:r>
    </w:p>
  </w:footnote>
  <w:footnote w:type="continuationSeparator" w:id="0">
    <w:p w:rsidR="00077013" w:rsidRDefault="00077013" w:rsidP="00E63D7D">
      <w:r>
        <w:continuationSeparator/>
      </w:r>
    </w:p>
  </w:footnote>
  <w:footnote w:id="1">
    <w:p w:rsidR="00077013" w:rsidRDefault="00077013" w:rsidP="00006935">
      <w:pPr>
        <w:pStyle w:val="Textpoznpodarou"/>
      </w:pPr>
      <w:r>
        <w:rPr>
          <w:rStyle w:val="Znakapoznpodarou"/>
        </w:rPr>
        <w:footnoteRef/>
      </w:r>
      <w:r>
        <w:t xml:space="preserve"> Nelze vyloučit, že se připravované změny dotknou rovněž dětských ozdravoven a léčeben, vojenských lázeňských a rekreačních objektů.</w:t>
      </w:r>
    </w:p>
  </w:footnote>
  <w:footnote w:id="2">
    <w:p w:rsidR="00077013" w:rsidRDefault="00077013" w:rsidP="003F6670">
      <w:pPr>
        <w:pStyle w:val="Textpoznpodarou"/>
      </w:pPr>
      <w:r>
        <w:rPr>
          <w:rStyle w:val="Znakapoznpodarou"/>
        </w:rPr>
        <w:footnoteRef/>
      </w:r>
      <w:r>
        <w:t xml:space="preserve"> Zpráva o situaci na trhu práce v Olomouckém kraji v roce 2010 </w:t>
      </w:r>
    </w:p>
    <w:p w:rsidR="00077013" w:rsidRDefault="00077013" w:rsidP="003F6670">
      <w:pPr>
        <w:pStyle w:val="Textpoznpodarou"/>
      </w:pPr>
      <w:r>
        <w:t xml:space="preserve">(dostupné z: </w:t>
      </w:r>
      <w:hyperlink r:id="rId1" w:history="1">
        <w:r w:rsidRPr="000342DC">
          <w:rPr>
            <w:rStyle w:val="Hypertextovodkaz"/>
          </w:rPr>
          <w:t>http://portal.mpsv.cz/upcr/kp/olk/statistiky/ol_rok2010_kraj.pdf</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B1D3A" w:rsidRDefault="00077013" w:rsidP="00A05663">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1</w:t>
    </w:r>
    <w:r w:rsidRPr="008B1D3A">
      <w:rPr>
        <w:rFonts w:ascii="Arial" w:hAnsi="Arial" w:cs="Arial"/>
        <w:i/>
        <w:iCs/>
        <w:sz w:val="20"/>
        <w:szCs w:val="20"/>
      </w:rPr>
      <w:t xml:space="preserve"> </w:t>
    </w:r>
    <w:r>
      <w:rPr>
        <w:rFonts w:ascii="Arial" w:hAnsi="Arial" w:cs="Arial"/>
        <w:i/>
        <w:iCs/>
        <w:sz w:val="20"/>
        <w:szCs w:val="20"/>
      </w:rPr>
      <w:t>– Dopis hejtmana Olomouckého kraje představitelům lázeňských zařízení</w:t>
    </w:r>
  </w:p>
  <w:p w:rsidR="00077013" w:rsidRDefault="00077013">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B1D3A" w:rsidRDefault="00077013" w:rsidP="00A05663">
    <w:pPr>
      <w:pStyle w:val="Zhlav"/>
      <w:rPr>
        <w:rFonts w:ascii="Arial" w:hAnsi="Arial" w:cs="Arial"/>
        <w:i/>
        <w:iCs/>
        <w:sz w:val="20"/>
        <w:szCs w:val="20"/>
      </w:rPr>
    </w:pPr>
    <w:r>
      <w:rPr>
        <w:rFonts w:ascii="Arial" w:hAnsi="Arial" w:cs="Arial"/>
        <w:i/>
        <w:iCs/>
        <w:sz w:val="20"/>
        <w:szCs w:val="20"/>
      </w:rPr>
      <w:t>Příloha č. 2</w:t>
    </w:r>
    <w:r w:rsidRPr="008B1D3A">
      <w:rPr>
        <w:rFonts w:ascii="Arial" w:hAnsi="Arial" w:cs="Arial"/>
        <w:i/>
        <w:iCs/>
        <w:sz w:val="20"/>
        <w:szCs w:val="20"/>
      </w:rPr>
      <w:t xml:space="preserve"> </w:t>
    </w:r>
    <w:r>
      <w:rPr>
        <w:rFonts w:ascii="Arial" w:hAnsi="Arial" w:cs="Arial"/>
        <w:i/>
        <w:iCs/>
        <w:sz w:val="20"/>
        <w:szCs w:val="20"/>
      </w:rPr>
      <w:t>– Analýza dopadů chystaných legislativních změn Ministerstva zdravotnictví na oblast lázeňství v Olomouckém kraji</w:t>
    </w:r>
  </w:p>
  <w:p w:rsidR="00077013" w:rsidRDefault="00077013">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B1D3A" w:rsidRDefault="00077013" w:rsidP="00A05663">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3</w:t>
    </w:r>
    <w:r w:rsidRPr="008B1D3A">
      <w:rPr>
        <w:rFonts w:ascii="Arial" w:hAnsi="Arial" w:cs="Arial"/>
        <w:i/>
        <w:iCs/>
        <w:sz w:val="20"/>
        <w:szCs w:val="20"/>
      </w:rPr>
      <w:t xml:space="preserve"> – </w:t>
    </w:r>
    <w:r>
      <w:rPr>
        <w:rFonts w:ascii="Arial" w:hAnsi="Arial" w:cs="Arial"/>
        <w:i/>
        <w:iCs/>
        <w:sz w:val="20"/>
        <w:szCs w:val="20"/>
      </w:rPr>
      <w:t>Analýza zaměstnanosti v oblasti vojenského výcvikového prostoru Libavá</w:t>
    </w:r>
  </w:p>
  <w:p w:rsidR="00077013" w:rsidRDefault="00077013">
    <w:pPr>
      <w:pStyle w:val="Zhlav"/>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B1D3A" w:rsidRDefault="00077013" w:rsidP="00A05663">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4</w:t>
    </w:r>
    <w:r w:rsidRPr="008B1D3A">
      <w:rPr>
        <w:rFonts w:ascii="Arial" w:hAnsi="Arial" w:cs="Arial"/>
        <w:i/>
        <w:iCs/>
        <w:sz w:val="20"/>
        <w:szCs w:val="20"/>
      </w:rPr>
      <w:t xml:space="preserve"> – </w:t>
    </w:r>
    <w:r>
      <w:rPr>
        <w:rFonts w:ascii="Arial" w:hAnsi="Arial" w:cs="Arial"/>
        <w:i/>
        <w:iCs/>
        <w:sz w:val="20"/>
        <w:szCs w:val="20"/>
      </w:rPr>
      <w:t>Schéma ocenění za společenskou odpovědnost v České republice</w:t>
    </w:r>
  </w:p>
  <w:p w:rsidR="00077013" w:rsidRDefault="00077013">
    <w:pPr>
      <w:pStyle w:val="Zhlav"/>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B1D3A" w:rsidRDefault="00077013" w:rsidP="00A05663">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5</w:t>
    </w:r>
    <w:r w:rsidRPr="008B1D3A">
      <w:rPr>
        <w:rFonts w:ascii="Arial" w:hAnsi="Arial" w:cs="Arial"/>
        <w:i/>
        <w:iCs/>
        <w:sz w:val="20"/>
        <w:szCs w:val="20"/>
      </w:rPr>
      <w:t xml:space="preserve"> –</w:t>
    </w:r>
    <w:r>
      <w:rPr>
        <w:rFonts w:ascii="Arial" w:hAnsi="Arial" w:cs="Arial"/>
        <w:i/>
        <w:iCs/>
        <w:sz w:val="20"/>
        <w:szCs w:val="20"/>
      </w:rPr>
      <w:t xml:space="preserve"> Text dopisu Ministerstvu školství, mládeže a tělovýchovy ve věci rušení pracovních pozic ve výchovném ústavu ve Vidnavě</w:t>
    </w:r>
  </w:p>
  <w:p w:rsidR="00077013" w:rsidRDefault="00077013">
    <w:pPr>
      <w:pStyle w:val="Zhlav"/>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4D13C0" w:rsidRDefault="00077013" w:rsidP="004D13C0">
    <w:pPr>
      <w:autoSpaceDE w:val="0"/>
      <w:autoSpaceDN w:val="0"/>
      <w:adjustRightInd w:val="0"/>
      <w:jc w:val="both"/>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6</w:t>
    </w:r>
    <w:r w:rsidRPr="008B1D3A">
      <w:rPr>
        <w:rFonts w:ascii="Arial" w:hAnsi="Arial" w:cs="Arial"/>
        <w:i/>
        <w:iCs/>
        <w:sz w:val="20"/>
        <w:szCs w:val="20"/>
      </w:rPr>
      <w:t xml:space="preserve"> –</w:t>
    </w:r>
    <w:r>
      <w:rPr>
        <w:rFonts w:ascii="Arial" w:hAnsi="Arial" w:cs="Arial"/>
        <w:i/>
        <w:iCs/>
        <w:sz w:val="20"/>
        <w:szCs w:val="20"/>
      </w:rPr>
      <w:t xml:space="preserve"> </w:t>
    </w:r>
    <w:r w:rsidRPr="004D13C0">
      <w:rPr>
        <w:rFonts w:ascii="Arial" w:hAnsi="Arial" w:cs="Arial"/>
        <w:i/>
        <w:iCs/>
        <w:sz w:val="20"/>
        <w:szCs w:val="20"/>
      </w:rPr>
      <w:t>Text dopisu JUDr. Danielu Volákovi ve věci zřízení věznice v areálu bývalého kněžského semináře ve Vidnavě</w:t>
    </w:r>
  </w:p>
  <w:p w:rsidR="00077013" w:rsidRPr="008B1D3A" w:rsidRDefault="00077013" w:rsidP="00A05663">
    <w:pPr>
      <w:pStyle w:val="Zhlav"/>
      <w:rPr>
        <w:rFonts w:ascii="Arial" w:hAnsi="Arial" w:cs="Arial"/>
        <w:i/>
        <w:iCs/>
        <w:sz w:val="20"/>
        <w:szCs w:val="20"/>
      </w:rPr>
    </w:pPr>
  </w:p>
  <w:p w:rsidR="00077013" w:rsidRDefault="00077013">
    <w:pPr>
      <w:pStyle w:val="Zhlav"/>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B1D3A" w:rsidRDefault="00077013" w:rsidP="00A05663">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7</w:t>
    </w:r>
    <w:r w:rsidRPr="008B1D3A">
      <w:rPr>
        <w:rFonts w:ascii="Arial" w:hAnsi="Arial" w:cs="Arial"/>
        <w:i/>
        <w:iCs/>
        <w:sz w:val="20"/>
        <w:szCs w:val="20"/>
      </w:rPr>
      <w:t xml:space="preserve"> – </w:t>
    </w:r>
    <w:r>
      <w:rPr>
        <w:rFonts w:ascii="Arial" w:hAnsi="Arial" w:cs="Arial"/>
        <w:i/>
        <w:iCs/>
        <w:sz w:val="20"/>
        <w:szCs w:val="20"/>
      </w:rPr>
      <w:t>Text dopisu Ministrovi práce a sociálních věcí Dr. Ing. Jaromíru Drábkovi ve věci umístění centrálního analytického útvaru Úřadu práce ČR v oblasti Jesenicka</w:t>
    </w:r>
  </w:p>
  <w:p w:rsidR="00077013" w:rsidRDefault="00077013">
    <w:pPr>
      <w:pStyle w:val="Zhlav"/>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013" w:rsidRPr="008B1D3A" w:rsidRDefault="00077013" w:rsidP="00A05663">
    <w:pPr>
      <w:pStyle w:val="Zhlav"/>
      <w:rPr>
        <w:rFonts w:ascii="Arial" w:hAnsi="Arial" w:cs="Arial"/>
        <w:i/>
        <w:iCs/>
        <w:sz w:val="20"/>
        <w:szCs w:val="20"/>
      </w:rPr>
    </w:pPr>
    <w:r w:rsidRPr="008B1D3A">
      <w:rPr>
        <w:rFonts w:ascii="Arial" w:hAnsi="Arial" w:cs="Arial"/>
        <w:i/>
        <w:iCs/>
        <w:sz w:val="20"/>
        <w:szCs w:val="20"/>
      </w:rPr>
      <w:t>Příloha č. </w:t>
    </w:r>
    <w:r>
      <w:rPr>
        <w:rFonts w:ascii="Arial" w:hAnsi="Arial" w:cs="Arial"/>
        <w:i/>
        <w:iCs/>
        <w:sz w:val="20"/>
        <w:szCs w:val="20"/>
      </w:rPr>
      <w:t>8</w:t>
    </w:r>
    <w:r w:rsidRPr="008B1D3A">
      <w:rPr>
        <w:rFonts w:ascii="Arial" w:hAnsi="Arial" w:cs="Arial"/>
        <w:i/>
        <w:iCs/>
        <w:sz w:val="20"/>
        <w:szCs w:val="20"/>
      </w:rPr>
      <w:t xml:space="preserve"> – </w:t>
    </w:r>
    <w:r>
      <w:rPr>
        <w:rFonts w:ascii="Arial" w:hAnsi="Arial" w:cs="Arial"/>
        <w:i/>
        <w:iCs/>
        <w:sz w:val="20"/>
        <w:szCs w:val="20"/>
      </w:rPr>
      <w:t>Odpověď Ministra práce a sociálních věcí Dr. Ing. Jaromíra Drábka ve věci umístění centrálního analytického útvaru Úřadu práce ČR v oblasti Jesenicka</w:t>
    </w:r>
  </w:p>
  <w:p w:rsidR="00077013" w:rsidRDefault="00077013">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34530"/>
    <w:multiLevelType w:val="hybridMultilevel"/>
    <w:tmpl w:val="15E07A16"/>
    <w:lvl w:ilvl="0" w:tplc="0405000F">
      <w:start w:val="1"/>
      <w:numFmt w:val="decimal"/>
      <w:lvlText w:val="%1."/>
      <w:lvlJc w:val="left"/>
      <w:pPr>
        <w:tabs>
          <w:tab w:val="num" w:pos="1428"/>
        </w:tabs>
        <w:ind w:left="1428" w:hanging="360"/>
      </w:pPr>
    </w:lvl>
    <w:lvl w:ilvl="1" w:tplc="04050019">
      <w:start w:val="1"/>
      <w:numFmt w:val="lowerLetter"/>
      <w:lvlText w:val="%2."/>
      <w:lvlJc w:val="left"/>
      <w:pPr>
        <w:tabs>
          <w:tab w:val="num" w:pos="2088"/>
        </w:tabs>
        <w:ind w:left="2088" w:hanging="360"/>
      </w:pPr>
    </w:lvl>
    <w:lvl w:ilvl="2" w:tplc="0405001B">
      <w:start w:val="1"/>
      <w:numFmt w:val="lowerRoman"/>
      <w:lvlText w:val="%3."/>
      <w:lvlJc w:val="right"/>
      <w:pPr>
        <w:tabs>
          <w:tab w:val="num" w:pos="2808"/>
        </w:tabs>
        <w:ind w:left="2808" w:hanging="180"/>
      </w:pPr>
    </w:lvl>
    <w:lvl w:ilvl="3" w:tplc="0405000F">
      <w:start w:val="1"/>
      <w:numFmt w:val="decimal"/>
      <w:lvlText w:val="%4."/>
      <w:lvlJc w:val="left"/>
      <w:pPr>
        <w:tabs>
          <w:tab w:val="num" w:pos="3528"/>
        </w:tabs>
        <w:ind w:left="3528" w:hanging="360"/>
      </w:pPr>
    </w:lvl>
    <w:lvl w:ilvl="4" w:tplc="04050019">
      <w:start w:val="1"/>
      <w:numFmt w:val="lowerLetter"/>
      <w:lvlText w:val="%5."/>
      <w:lvlJc w:val="left"/>
      <w:pPr>
        <w:tabs>
          <w:tab w:val="num" w:pos="4248"/>
        </w:tabs>
        <w:ind w:left="4248" w:hanging="360"/>
      </w:pPr>
    </w:lvl>
    <w:lvl w:ilvl="5" w:tplc="0405001B">
      <w:start w:val="1"/>
      <w:numFmt w:val="lowerRoman"/>
      <w:lvlText w:val="%6."/>
      <w:lvlJc w:val="right"/>
      <w:pPr>
        <w:tabs>
          <w:tab w:val="num" w:pos="4968"/>
        </w:tabs>
        <w:ind w:left="4968" w:hanging="180"/>
      </w:pPr>
    </w:lvl>
    <w:lvl w:ilvl="6" w:tplc="0405000F">
      <w:start w:val="1"/>
      <w:numFmt w:val="decimal"/>
      <w:lvlText w:val="%7."/>
      <w:lvlJc w:val="left"/>
      <w:pPr>
        <w:tabs>
          <w:tab w:val="num" w:pos="5688"/>
        </w:tabs>
        <w:ind w:left="5688" w:hanging="360"/>
      </w:pPr>
    </w:lvl>
    <w:lvl w:ilvl="7" w:tplc="04050019">
      <w:start w:val="1"/>
      <w:numFmt w:val="lowerLetter"/>
      <w:lvlText w:val="%8."/>
      <w:lvlJc w:val="left"/>
      <w:pPr>
        <w:tabs>
          <w:tab w:val="num" w:pos="6408"/>
        </w:tabs>
        <w:ind w:left="6408" w:hanging="360"/>
      </w:pPr>
    </w:lvl>
    <w:lvl w:ilvl="8" w:tplc="0405001B">
      <w:start w:val="1"/>
      <w:numFmt w:val="lowerRoman"/>
      <w:lvlText w:val="%9."/>
      <w:lvlJc w:val="right"/>
      <w:pPr>
        <w:tabs>
          <w:tab w:val="num" w:pos="7128"/>
        </w:tabs>
        <w:ind w:left="7128" w:hanging="180"/>
      </w:pPr>
    </w:lvl>
  </w:abstractNum>
  <w:abstractNum w:abstractNumId="1">
    <w:nsid w:val="03FB5E16"/>
    <w:multiLevelType w:val="hybridMultilevel"/>
    <w:tmpl w:val="5AEA494C"/>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
    <w:nsid w:val="048054D5"/>
    <w:multiLevelType w:val="hybridMultilevel"/>
    <w:tmpl w:val="9DF2C5E0"/>
    <w:lvl w:ilvl="0" w:tplc="B0DA5252">
      <w:start w:val="1"/>
      <w:numFmt w:val="decimal"/>
      <w:lvlText w:val="%1."/>
      <w:lvlJc w:val="left"/>
      <w:pPr>
        <w:ind w:left="720" w:hanging="360"/>
      </w:pPr>
      <w:rPr>
        <w:rFonts w:ascii="Arial" w:hAnsi="Arial" w:cs="Arial" w:hint="default"/>
        <w:b/>
        <w:bCs/>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
    <w:nsid w:val="08EB49DF"/>
    <w:multiLevelType w:val="hybridMultilevel"/>
    <w:tmpl w:val="AAF62E3C"/>
    <w:lvl w:ilvl="0" w:tplc="72CC5F0C">
      <w:start w:val="21"/>
      <w:numFmt w:val="bullet"/>
      <w:lvlText w:val=""/>
      <w:lvlJc w:val="left"/>
      <w:pPr>
        <w:ind w:left="720" w:hanging="360"/>
      </w:pPr>
      <w:rPr>
        <w:rFonts w:ascii="Symbol" w:eastAsia="Times New Roman"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cs="Wingdings" w:hint="default"/>
      </w:rPr>
    </w:lvl>
    <w:lvl w:ilvl="3" w:tplc="04050001">
      <w:start w:val="1"/>
      <w:numFmt w:val="bullet"/>
      <w:lvlText w:val=""/>
      <w:lvlJc w:val="left"/>
      <w:pPr>
        <w:ind w:left="2880" w:hanging="360"/>
      </w:pPr>
      <w:rPr>
        <w:rFonts w:ascii="Symbol" w:hAnsi="Symbol" w:cs="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cs="Wingdings" w:hint="default"/>
      </w:rPr>
    </w:lvl>
    <w:lvl w:ilvl="6" w:tplc="04050001">
      <w:start w:val="1"/>
      <w:numFmt w:val="bullet"/>
      <w:lvlText w:val=""/>
      <w:lvlJc w:val="left"/>
      <w:pPr>
        <w:ind w:left="5040" w:hanging="360"/>
      </w:pPr>
      <w:rPr>
        <w:rFonts w:ascii="Symbol" w:hAnsi="Symbol" w:cs="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cs="Wingdings" w:hint="default"/>
      </w:rPr>
    </w:lvl>
  </w:abstractNum>
  <w:abstractNum w:abstractNumId="4">
    <w:nsid w:val="0E1D20D2"/>
    <w:multiLevelType w:val="hybridMultilevel"/>
    <w:tmpl w:val="DBF86EF6"/>
    <w:lvl w:ilvl="0" w:tplc="0405000F">
      <w:start w:val="1"/>
      <w:numFmt w:val="decimal"/>
      <w:lvlText w:val="%1."/>
      <w:lvlJc w:val="left"/>
      <w:pPr>
        <w:ind w:left="780" w:hanging="360"/>
      </w:pPr>
    </w:lvl>
    <w:lvl w:ilvl="1" w:tplc="04050001">
      <w:start w:val="1"/>
      <w:numFmt w:val="bullet"/>
      <w:lvlText w:val=""/>
      <w:lvlJc w:val="left"/>
      <w:pPr>
        <w:ind w:left="1500" w:hanging="360"/>
      </w:pPr>
      <w:rPr>
        <w:rFonts w:ascii="Symbol" w:hAnsi="Symbol" w:cs="Symbol" w:hint="default"/>
      </w:rPr>
    </w:lvl>
    <w:lvl w:ilvl="2" w:tplc="0405001B">
      <w:start w:val="1"/>
      <w:numFmt w:val="lowerRoman"/>
      <w:lvlText w:val="%3."/>
      <w:lvlJc w:val="right"/>
      <w:pPr>
        <w:ind w:left="2220" w:hanging="180"/>
      </w:pPr>
    </w:lvl>
    <w:lvl w:ilvl="3" w:tplc="0405000F">
      <w:start w:val="1"/>
      <w:numFmt w:val="decimal"/>
      <w:lvlText w:val="%4."/>
      <w:lvlJc w:val="left"/>
      <w:pPr>
        <w:ind w:left="2940" w:hanging="360"/>
      </w:pPr>
    </w:lvl>
    <w:lvl w:ilvl="4" w:tplc="04050019">
      <w:start w:val="1"/>
      <w:numFmt w:val="lowerLetter"/>
      <w:lvlText w:val="%5."/>
      <w:lvlJc w:val="left"/>
      <w:pPr>
        <w:ind w:left="3660" w:hanging="360"/>
      </w:pPr>
    </w:lvl>
    <w:lvl w:ilvl="5" w:tplc="0405001B">
      <w:start w:val="1"/>
      <w:numFmt w:val="lowerRoman"/>
      <w:lvlText w:val="%6."/>
      <w:lvlJc w:val="right"/>
      <w:pPr>
        <w:ind w:left="4380" w:hanging="180"/>
      </w:pPr>
    </w:lvl>
    <w:lvl w:ilvl="6" w:tplc="0405000F">
      <w:start w:val="1"/>
      <w:numFmt w:val="decimal"/>
      <w:lvlText w:val="%7."/>
      <w:lvlJc w:val="left"/>
      <w:pPr>
        <w:ind w:left="5100" w:hanging="360"/>
      </w:pPr>
    </w:lvl>
    <w:lvl w:ilvl="7" w:tplc="04050019">
      <w:start w:val="1"/>
      <w:numFmt w:val="lowerLetter"/>
      <w:lvlText w:val="%8."/>
      <w:lvlJc w:val="left"/>
      <w:pPr>
        <w:ind w:left="5820" w:hanging="360"/>
      </w:pPr>
    </w:lvl>
    <w:lvl w:ilvl="8" w:tplc="0405001B">
      <w:start w:val="1"/>
      <w:numFmt w:val="lowerRoman"/>
      <w:lvlText w:val="%9."/>
      <w:lvlJc w:val="right"/>
      <w:pPr>
        <w:ind w:left="6540" w:hanging="180"/>
      </w:pPr>
    </w:lvl>
  </w:abstractNum>
  <w:abstractNum w:abstractNumId="5">
    <w:nsid w:val="18F34A70"/>
    <w:multiLevelType w:val="hybridMultilevel"/>
    <w:tmpl w:val="1A904A90"/>
    <w:lvl w:ilvl="0" w:tplc="04050017">
      <w:start w:val="1"/>
      <w:numFmt w:val="lowerLetter"/>
      <w:lvlText w:val="%1)"/>
      <w:lvlJc w:val="left"/>
      <w:pPr>
        <w:ind w:left="720" w:hanging="360"/>
      </w:pPr>
      <w:rPr>
        <w:b/>
        <w:bCs/>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6">
    <w:nsid w:val="1C243CAA"/>
    <w:multiLevelType w:val="hybridMultilevel"/>
    <w:tmpl w:val="313C1AE4"/>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1D5A4516"/>
    <w:multiLevelType w:val="hybridMultilevel"/>
    <w:tmpl w:val="258CE06A"/>
    <w:lvl w:ilvl="0" w:tplc="E496CDA4">
      <w:start w:val="1"/>
      <w:numFmt w:val="decimal"/>
      <w:lvlText w:val="%1."/>
      <w:lvlJc w:val="left"/>
      <w:pPr>
        <w:ind w:left="720" w:hanging="360"/>
      </w:pPr>
      <w:rPr>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8">
    <w:nsid w:val="1EEE3DE7"/>
    <w:multiLevelType w:val="hybridMultilevel"/>
    <w:tmpl w:val="2230052E"/>
    <w:lvl w:ilvl="0" w:tplc="04050017">
      <w:start w:val="1"/>
      <w:numFmt w:val="lowerLetter"/>
      <w:lvlText w:val="%1)"/>
      <w:lvlJc w:val="left"/>
      <w:pPr>
        <w:ind w:left="1800" w:hanging="360"/>
      </w:pPr>
    </w:lvl>
    <w:lvl w:ilvl="1" w:tplc="04050019">
      <w:start w:val="1"/>
      <w:numFmt w:val="lowerLetter"/>
      <w:lvlText w:val="%2."/>
      <w:lvlJc w:val="left"/>
      <w:pPr>
        <w:ind w:left="2520" w:hanging="360"/>
      </w:pPr>
    </w:lvl>
    <w:lvl w:ilvl="2" w:tplc="0405001B">
      <w:start w:val="1"/>
      <w:numFmt w:val="lowerRoman"/>
      <w:lvlText w:val="%3."/>
      <w:lvlJc w:val="right"/>
      <w:pPr>
        <w:ind w:left="3240" w:hanging="180"/>
      </w:pPr>
    </w:lvl>
    <w:lvl w:ilvl="3" w:tplc="0405000F">
      <w:start w:val="1"/>
      <w:numFmt w:val="decimal"/>
      <w:lvlText w:val="%4."/>
      <w:lvlJc w:val="left"/>
      <w:pPr>
        <w:ind w:left="3960" w:hanging="360"/>
      </w:pPr>
    </w:lvl>
    <w:lvl w:ilvl="4" w:tplc="04050019">
      <w:start w:val="1"/>
      <w:numFmt w:val="lowerLetter"/>
      <w:lvlText w:val="%5."/>
      <w:lvlJc w:val="left"/>
      <w:pPr>
        <w:ind w:left="4680" w:hanging="360"/>
      </w:pPr>
    </w:lvl>
    <w:lvl w:ilvl="5" w:tplc="0405001B">
      <w:start w:val="1"/>
      <w:numFmt w:val="lowerRoman"/>
      <w:lvlText w:val="%6."/>
      <w:lvlJc w:val="right"/>
      <w:pPr>
        <w:ind w:left="5400" w:hanging="180"/>
      </w:pPr>
    </w:lvl>
    <w:lvl w:ilvl="6" w:tplc="0405000F">
      <w:start w:val="1"/>
      <w:numFmt w:val="decimal"/>
      <w:lvlText w:val="%7."/>
      <w:lvlJc w:val="left"/>
      <w:pPr>
        <w:ind w:left="6120" w:hanging="360"/>
      </w:pPr>
    </w:lvl>
    <w:lvl w:ilvl="7" w:tplc="04050019">
      <w:start w:val="1"/>
      <w:numFmt w:val="lowerLetter"/>
      <w:lvlText w:val="%8."/>
      <w:lvlJc w:val="left"/>
      <w:pPr>
        <w:ind w:left="6840" w:hanging="360"/>
      </w:pPr>
    </w:lvl>
    <w:lvl w:ilvl="8" w:tplc="0405001B">
      <w:start w:val="1"/>
      <w:numFmt w:val="lowerRoman"/>
      <w:lvlText w:val="%9."/>
      <w:lvlJc w:val="right"/>
      <w:pPr>
        <w:ind w:left="7560" w:hanging="180"/>
      </w:pPr>
    </w:lvl>
  </w:abstractNum>
  <w:abstractNum w:abstractNumId="9">
    <w:nsid w:val="245E6B46"/>
    <w:multiLevelType w:val="hybridMultilevel"/>
    <w:tmpl w:val="982C63B8"/>
    <w:lvl w:ilvl="0" w:tplc="EC866AFA">
      <w:start w:val="1"/>
      <w:numFmt w:val="decimal"/>
      <w:lvlText w:val="%1."/>
      <w:lvlJc w:val="left"/>
      <w:pPr>
        <w:tabs>
          <w:tab w:val="num" w:pos="720"/>
        </w:tabs>
        <w:ind w:left="720" w:hanging="360"/>
      </w:pPr>
      <w:rPr>
        <w:rFonts w:hint="default"/>
        <w:i w:val="0"/>
        <w:iCs w:val="0"/>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cs="Wingdings" w:hint="default"/>
      </w:rPr>
    </w:lvl>
    <w:lvl w:ilvl="3" w:tplc="04050001">
      <w:start w:val="1"/>
      <w:numFmt w:val="bullet"/>
      <w:lvlText w:val=""/>
      <w:lvlJc w:val="left"/>
      <w:pPr>
        <w:tabs>
          <w:tab w:val="num" w:pos="2880"/>
        </w:tabs>
        <w:ind w:left="2880" w:hanging="360"/>
      </w:pPr>
      <w:rPr>
        <w:rFonts w:ascii="Symbol" w:hAnsi="Symbol" w:cs="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cs="Wingdings" w:hint="default"/>
      </w:rPr>
    </w:lvl>
    <w:lvl w:ilvl="6" w:tplc="04050001">
      <w:start w:val="1"/>
      <w:numFmt w:val="bullet"/>
      <w:lvlText w:val=""/>
      <w:lvlJc w:val="left"/>
      <w:pPr>
        <w:tabs>
          <w:tab w:val="num" w:pos="5040"/>
        </w:tabs>
        <w:ind w:left="5040" w:hanging="360"/>
      </w:pPr>
      <w:rPr>
        <w:rFonts w:ascii="Symbol" w:hAnsi="Symbol" w:cs="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cs="Wingdings" w:hint="default"/>
      </w:rPr>
    </w:lvl>
  </w:abstractNum>
  <w:abstractNum w:abstractNumId="10">
    <w:nsid w:val="2B3708C4"/>
    <w:multiLevelType w:val="hybridMultilevel"/>
    <w:tmpl w:val="5B6CC4A4"/>
    <w:lvl w:ilvl="0" w:tplc="40CA0614">
      <w:start w:val="1"/>
      <w:numFmt w:val="decimal"/>
      <w:lvlText w:val="%1."/>
      <w:lvlJc w:val="left"/>
      <w:pPr>
        <w:ind w:left="720" w:hanging="360"/>
      </w:pPr>
      <w:rPr>
        <w:b/>
        <w:bCs/>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1">
    <w:nsid w:val="368004E3"/>
    <w:multiLevelType w:val="hybridMultilevel"/>
    <w:tmpl w:val="65F8788A"/>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2">
    <w:nsid w:val="393200D8"/>
    <w:multiLevelType w:val="hybridMultilevel"/>
    <w:tmpl w:val="29E6DCCA"/>
    <w:lvl w:ilvl="0" w:tplc="130065EA">
      <w:start w:val="21"/>
      <w:numFmt w:val="bullet"/>
      <w:lvlText w:val=""/>
      <w:lvlJc w:val="left"/>
      <w:pPr>
        <w:ind w:left="720" w:hanging="360"/>
      </w:pPr>
      <w:rPr>
        <w:rFonts w:ascii="Symbol" w:eastAsia="Times New Roman"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cs="Wingdings" w:hint="default"/>
      </w:rPr>
    </w:lvl>
    <w:lvl w:ilvl="3" w:tplc="04050001">
      <w:start w:val="1"/>
      <w:numFmt w:val="bullet"/>
      <w:lvlText w:val=""/>
      <w:lvlJc w:val="left"/>
      <w:pPr>
        <w:ind w:left="2880" w:hanging="360"/>
      </w:pPr>
      <w:rPr>
        <w:rFonts w:ascii="Symbol" w:hAnsi="Symbol" w:cs="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cs="Wingdings" w:hint="default"/>
      </w:rPr>
    </w:lvl>
    <w:lvl w:ilvl="6" w:tplc="04050001">
      <w:start w:val="1"/>
      <w:numFmt w:val="bullet"/>
      <w:lvlText w:val=""/>
      <w:lvlJc w:val="left"/>
      <w:pPr>
        <w:ind w:left="5040" w:hanging="360"/>
      </w:pPr>
      <w:rPr>
        <w:rFonts w:ascii="Symbol" w:hAnsi="Symbol" w:cs="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cs="Wingdings" w:hint="default"/>
      </w:rPr>
    </w:lvl>
  </w:abstractNum>
  <w:abstractNum w:abstractNumId="13">
    <w:nsid w:val="3C8444D4"/>
    <w:multiLevelType w:val="hybridMultilevel"/>
    <w:tmpl w:val="7C2C2126"/>
    <w:lvl w:ilvl="0" w:tplc="0405000F">
      <w:start w:val="1"/>
      <w:numFmt w:val="decimal"/>
      <w:lvlText w:val="%1."/>
      <w:lvlJc w:val="left"/>
      <w:pPr>
        <w:ind w:left="1211" w:hanging="360"/>
      </w:pPr>
    </w:lvl>
    <w:lvl w:ilvl="1" w:tplc="04050019">
      <w:start w:val="1"/>
      <w:numFmt w:val="lowerLetter"/>
      <w:lvlText w:val="%2."/>
      <w:lvlJc w:val="left"/>
      <w:pPr>
        <w:ind w:left="1931" w:hanging="360"/>
      </w:pPr>
    </w:lvl>
    <w:lvl w:ilvl="2" w:tplc="0405001B">
      <w:start w:val="1"/>
      <w:numFmt w:val="lowerRoman"/>
      <w:lvlText w:val="%3."/>
      <w:lvlJc w:val="right"/>
      <w:pPr>
        <w:ind w:left="2651" w:hanging="180"/>
      </w:pPr>
    </w:lvl>
    <w:lvl w:ilvl="3" w:tplc="0405000F">
      <w:start w:val="1"/>
      <w:numFmt w:val="decimal"/>
      <w:lvlText w:val="%4."/>
      <w:lvlJc w:val="left"/>
      <w:pPr>
        <w:ind w:left="3371" w:hanging="360"/>
      </w:pPr>
    </w:lvl>
    <w:lvl w:ilvl="4" w:tplc="04050019">
      <w:start w:val="1"/>
      <w:numFmt w:val="lowerLetter"/>
      <w:lvlText w:val="%5."/>
      <w:lvlJc w:val="left"/>
      <w:pPr>
        <w:ind w:left="4091" w:hanging="360"/>
      </w:pPr>
    </w:lvl>
    <w:lvl w:ilvl="5" w:tplc="0405001B">
      <w:start w:val="1"/>
      <w:numFmt w:val="lowerRoman"/>
      <w:lvlText w:val="%6."/>
      <w:lvlJc w:val="right"/>
      <w:pPr>
        <w:ind w:left="4811" w:hanging="180"/>
      </w:pPr>
    </w:lvl>
    <w:lvl w:ilvl="6" w:tplc="0405000F">
      <w:start w:val="1"/>
      <w:numFmt w:val="decimal"/>
      <w:lvlText w:val="%7."/>
      <w:lvlJc w:val="left"/>
      <w:pPr>
        <w:ind w:left="5531" w:hanging="360"/>
      </w:pPr>
    </w:lvl>
    <w:lvl w:ilvl="7" w:tplc="04050019">
      <w:start w:val="1"/>
      <w:numFmt w:val="lowerLetter"/>
      <w:lvlText w:val="%8."/>
      <w:lvlJc w:val="left"/>
      <w:pPr>
        <w:ind w:left="6251" w:hanging="360"/>
      </w:pPr>
    </w:lvl>
    <w:lvl w:ilvl="8" w:tplc="0405001B">
      <w:start w:val="1"/>
      <w:numFmt w:val="lowerRoman"/>
      <w:lvlText w:val="%9."/>
      <w:lvlJc w:val="right"/>
      <w:pPr>
        <w:ind w:left="6971" w:hanging="180"/>
      </w:pPr>
    </w:lvl>
  </w:abstractNum>
  <w:abstractNum w:abstractNumId="14">
    <w:nsid w:val="3CB22A8C"/>
    <w:multiLevelType w:val="hybridMultilevel"/>
    <w:tmpl w:val="CCBA9318"/>
    <w:lvl w:ilvl="0" w:tplc="04050001">
      <w:start w:val="1"/>
      <w:numFmt w:val="bullet"/>
      <w:lvlText w:val=""/>
      <w:lvlJc w:val="left"/>
      <w:pPr>
        <w:ind w:left="720" w:hanging="360"/>
      </w:pPr>
      <w:rPr>
        <w:rFonts w:ascii="Symbol" w:hAnsi="Symbol" w:cs="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cs="Wingdings" w:hint="default"/>
      </w:rPr>
    </w:lvl>
    <w:lvl w:ilvl="3" w:tplc="04050001">
      <w:start w:val="1"/>
      <w:numFmt w:val="bullet"/>
      <w:lvlText w:val=""/>
      <w:lvlJc w:val="left"/>
      <w:pPr>
        <w:ind w:left="2880" w:hanging="360"/>
      </w:pPr>
      <w:rPr>
        <w:rFonts w:ascii="Symbol" w:hAnsi="Symbol" w:cs="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cs="Wingdings" w:hint="default"/>
      </w:rPr>
    </w:lvl>
    <w:lvl w:ilvl="6" w:tplc="04050001">
      <w:start w:val="1"/>
      <w:numFmt w:val="bullet"/>
      <w:lvlText w:val=""/>
      <w:lvlJc w:val="left"/>
      <w:pPr>
        <w:ind w:left="5040" w:hanging="360"/>
      </w:pPr>
      <w:rPr>
        <w:rFonts w:ascii="Symbol" w:hAnsi="Symbol" w:cs="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cs="Wingdings" w:hint="default"/>
      </w:rPr>
    </w:lvl>
  </w:abstractNum>
  <w:abstractNum w:abstractNumId="15">
    <w:nsid w:val="3E8D5E1D"/>
    <w:multiLevelType w:val="hybridMultilevel"/>
    <w:tmpl w:val="9DB26282"/>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6">
    <w:nsid w:val="40040E27"/>
    <w:multiLevelType w:val="hybridMultilevel"/>
    <w:tmpl w:val="ACA01B24"/>
    <w:lvl w:ilvl="0" w:tplc="04050015">
      <w:start w:val="1"/>
      <w:numFmt w:val="upperLetter"/>
      <w:lvlText w:val="%1."/>
      <w:lvlJc w:val="left"/>
      <w:pPr>
        <w:tabs>
          <w:tab w:val="num" w:pos="720"/>
        </w:tabs>
        <w:ind w:left="720" w:hanging="360"/>
      </w:pPr>
    </w:lvl>
    <w:lvl w:ilvl="1" w:tplc="0405000F">
      <w:start w:val="1"/>
      <w:numFmt w:val="decimal"/>
      <w:lvlText w:val="%2."/>
      <w:lvlJc w:val="left"/>
      <w:pPr>
        <w:tabs>
          <w:tab w:val="num" w:pos="1440"/>
        </w:tabs>
        <w:ind w:left="1440" w:hanging="360"/>
      </w:pPr>
    </w:lvl>
    <w:lvl w:ilvl="2" w:tplc="82FA31AE">
      <w:start w:val="1"/>
      <w:numFmt w:val="lowerLetter"/>
      <w:lvlText w:val="%3)"/>
      <w:lvlJc w:val="left"/>
      <w:pPr>
        <w:tabs>
          <w:tab w:val="num" w:pos="2160"/>
        </w:tabs>
        <w:ind w:left="2160" w:hanging="180"/>
      </w:pPr>
      <w:rPr>
        <w:b w:val="0"/>
        <w:bCs w:val="0"/>
      </w:r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7">
    <w:nsid w:val="48E52AE3"/>
    <w:multiLevelType w:val="hybridMultilevel"/>
    <w:tmpl w:val="33D6E602"/>
    <w:lvl w:ilvl="0" w:tplc="B6A6B0C0">
      <w:start w:val="21"/>
      <w:numFmt w:val="bullet"/>
      <w:lvlText w:val=""/>
      <w:lvlJc w:val="left"/>
      <w:pPr>
        <w:ind w:left="720" w:hanging="360"/>
      </w:pPr>
      <w:rPr>
        <w:rFonts w:ascii="Symbol" w:eastAsia="Times New Roman"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cs="Wingdings" w:hint="default"/>
      </w:rPr>
    </w:lvl>
    <w:lvl w:ilvl="3" w:tplc="04050001">
      <w:start w:val="1"/>
      <w:numFmt w:val="bullet"/>
      <w:lvlText w:val=""/>
      <w:lvlJc w:val="left"/>
      <w:pPr>
        <w:ind w:left="2880" w:hanging="360"/>
      </w:pPr>
      <w:rPr>
        <w:rFonts w:ascii="Symbol" w:hAnsi="Symbol" w:cs="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cs="Wingdings" w:hint="default"/>
      </w:rPr>
    </w:lvl>
    <w:lvl w:ilvl="6" w:tplc="04050001">
      <w:start w:val="1"/>
      <w:numFmt w:val="bullet"/>
      <w:lvlText w:val=""/>
      <w:lvlJc w:val="left"/>
      <w:pPr>
        <w:ind w:left="5040" w:hanging="360"/>
      </w:pPr>
      <w:rPr>
        <w:rFonts w:ascii="Symbol" w:hAnsi="Symbol" w:cs="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cs="Wingdings" w:hint="default"/>
      </w:rPr>
    </w:lvl>
  </w:abstractNum>
  <w:abstractNum w:abstractNumId="18">
    <w:nsid w:val="4D422224"/>
    <w:multiLevelType w:val="hybridMultilevel"/>
    <w:tmpl w:val="CABE5E3E"/>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9">
    <w:nsid w:val="522C2BA3"/>
    <w:multiLevelType w:val="hybridMultilevel"/>
    <w:tmpl w:val="A85A09E0"/>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0">
    <w:nsid w:val="62507567"/>
    <w:multiLevelType w:val="hybridMultilevel"/>
    <w:tmpl w:val="7ACC7036"/>
    <w:lvl w:ilvl="0" w:tplc="0405000F">
      <w:start w:val="1"/>
      <w:numFmt w:val="decimal"/>
      <w:lvlText w:val="%1."/>
      <w:lvlJc w:val="left"/>
      <w:pPr>
        <w:ind w:left="786" w:hanging="360"/>
      </w:pPr>
    </w:lvl>
    <w:lvl w:ilvl="1" w:tplc="04050019">
      <w:start w:val="1"/>
      <w:numFmt w:val="lowerLetter"/>
      <w:lvlText w:val="%2."/>
      <w:lvlJc w:val="left"/>
      <w:pPr>
        <w:ind w:left="1506" w:hanging="360"/>
      </w:pPr>
    </w:lvl>
    <w:lvl w:ilvl="2" w:tplc="0405001B">
      <w:start w:val="1"/>
      <w:numFmt w:val="lowerRoman"/>
      <w:lvlText w:val="%3."/>
      <w:lvlJc w:val="right"/>
      <w:pPr>
        <w:ind w:left="2226" w:hanging="180"/>
      </w:pPr>
    </w:lvl>
    <w:lvl w:ilvl="3" w:tplc="0405000F">
      <w:start w:val="1"/>
      <w:numFmt w:val="decimal"/>
      <w:lvlText w:val="%4."/>
      <w:lvlJc w:val="left"/>
      <w:pPr>
        <w:ind w:left="2946" w:hanging="360"/>
      </w:pPr>
    </w:lvl>
    <w:lvl w:ilvl="4" w:tplc="04050019">
      <w:start w:val="1"/>
      <w:numFmt w:val="lowerLetter"/>
      <w:lvlText w:val="%5."/>
      <w:lvlJc w:val="left"/>
      <w:pPr>
        <w:ind w:left="3666" w:hanging="360"/>
      </w:pPr>
    </w:lvl>
    <w:lvl w:ilvl="5" w:tplc="0405001B">
      <w:start w:val="1"/>
      <w:numFmt w:val="lowerRoman"/>
      <w:lvlText w:val="%6."/>
      <w:lvlJc w:val="right"/>
      <w:pPr>
        <w:ind w:left="4386" w:hanging="180"/>
      </w:pPr>
    </w:lvl>
    <w:lvl w:ilvl="6" w:tplc="0405000F">
      <w:start w:val="1"/>
      <w:numFmt w:val="decimal"/>
      <w:lvlText w:val="%7."/>
      <w:lvlJc w:val="left"/>
      <w:pPr>
        <w:ind w:left="5106" w:hanging="360"/>
      </w:pPr>
    </w:lvl>
    <w:lvl w:ilvl="7" w:tplc="04050019">
      <w:start w:val="1"/>
      <w:numFmt w:val="lowerLetter"/>
      <w:lvlText w:val="%8."/>
      <w:lvlJc w:val="left"/>
      <w:pPr>
        <w:ind w:left="5826" w:hanging="360"/>
      </w:pPr>
    </w:lvl>
    <w:lvl w:ilvl="8" w:tplc="0405001B">
      <w:start w:val="1"/>
      <w:numFmt w:val="lowerRoman"/>
      <w:lvlText w:val="%9."/>
      <w:lvlJc w:val="right"/>
      <w:pPr>
        <w:ind w:left="6546" w:hanging="180"/>
      </w:pPr>
    </w:lvl>
  </w:abstractNum>
  <w:abstractNum w:abstractNumId="21">
    <w:nsid w:val="6F1E15E6"/>
    <w:multiLevelType w:val="hybridMultilevel"/>
    <w:tmpl w:val="7A6E66B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2">
    <w:nsid w:val="706241A1"/>
    <w:multiLevelType w:val="hybridMultilevel"/>
    <w:tmpl w:val="8076C5CC"/>
    <w:lvl w:ilvl="0" w:tplc="5C6E6380">
      <w:start w:val="1"/>
      <w:numFmt w:val="decimal"/>
      <w:lvlText w:val="%1)"/>
      <w:lvlJc w:val="left"/>
      <w:pPr>
        <w:ind w:left="1069" w:hanging="360"/>
      </w:p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23">
    <w:nsid w:val="706F3319"/>
    <w:multiLevelType w:val="hybridMultilevel"/>
    <w:tmpl w:val="E79A7EF8"/>
    <w:lvl w:ilvl="0" w:tplc="623E5F42">
      <w:start w:val="1"/>
      <w:numFmt w:val="decimal"/>
      <w:lvlText w:val="%1."/>
      <w:lvlJc w:val="left"/>
      <w:pPr>
        <w:ind w:left="720" w:hanging="360"/>
      </w:pPr>
      <w:rPr>
        <w:b/>
        <w:bCs/>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4">
    <w:nsid w:val="739038A0"/>
    <w:multiLevelType w:val="hybridMultilevel"/>
    <w:tmpl w:val="19D089F8"/>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5">
    <w:nsid w:val="73C35813"/>
    <w:multiLevelType w:val="hybridMultilevel"/>
    <w:tmpl w:val="12301AC4"/>
    <w:lvl w:ilvl="0" w:tplc="76843386">
      <w:start w:val="1"/>
      <w:numFmt w:val="decimal"/>
      <w:lvlText w:val="%1."/>
      <w:lvlJc w:val="left"/>
      <w:pPr>
        <w:tabs>
          <w:tab w:val="num" w:pos="720"/>
        </w:tabs>
        <w:ind w:left="720" w:hanging="360"/>
      </w:pPr>
      <w:rPr>
        <w:rFonts w:ascii="Arial" w:hAnsi="Arial" w:cs="Arial" w:hint="default"/>
        <w:b/>
        <w:bCs/>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6">
    <w:nsid w:val="771B1913"/>
    <w:multiLevelType w:val="hybridMultilevel"/>
    <w:tmpl w:val="63C60EE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7">
    <w:nsid w:val="79655943"/>
    <w:multiLevelType w:val="hybridMultilevel"/>
    <w:tmpl w:val="473A060C"/>
    <w:lvl w:ilvl="0" w:tplc="0405000F">
      <w:start w:val="1"/>
      <w:numFmt w:val="decimal"/>
      <w:lvlText w:val="%1."/>
      <w:lvlJc w:val="left"/>
      <w:pPr>
        <w:ind w:left="644" w:hanging="360"/>
      </w:pPr>
    </w:lvl>
    <w:lvl w:ilvl="1" w:tplc="04050019">
      <w:start w:val="1"/>
      <w:numFmt w:val="lowerLetter"/>
      <w:lvlText w:val="%2."/>
      <w:lvlJc w:val="left"/>
      <w:pPr>
        <w:ind w:left="1364" w:hanging="360"/>
      </w:pPr>
    </w:lvl>
    <w:lvl w:ilvl="2" w:tplc="0405001B">
      <w:start w:val="1"/>
      <w:numFmt w:val="lowerRoman"/>
      <w:lvlText w:val="%3."/>
      <w:lvlJc w:val="right"/>
      <w:pPr>
        <w:ind w:left="2084" w:hanging="180"/>
      </w:pPr>
    </w:lvl>
    <w:lvl w:ilvl="3" w:tplc="0405000F">
      <w:start w:val="1"/>
      <w:numFmt w:val="decimal"/>
      <w:lvlText w:val="%4."/>
      <w:lvlJc w:val="left"/>
      <w:pPr>
        <w:ind w:left="2804" w:hanging="360"/>
      </w:pPr>
    </w:lvl>
    <w:lvl w:ilvl="4" w:tplc="04050019">
      <w:start w:val="1"/>
      <w:numFmt w:val="lowerLetter"/>
      <w:lvlText w:val="%5."/>
      <w:lvlJc w:val="left"/>
      <w:pPr>
        <w:ind w:left="3524" w:hanging="360"/>
      </w:pPr>
    </w:lvl>
    <w:lvl w:ilvl="5" w:tplc="0405001B">
      <w:start w:val="1"/>
      <w:numFmt w:val="lowerRoman"/>
      <w:lvlText w:val="%6."/>
      <w:lvlJc w:val="right"/>
      <w:pPr>
        <w:ind w:left="4244" w:hanging="180"/>
      </w:pPr>
    </w:lvl>
    <w:lvl w:ilvl="6" w:tplc="0405000F">
      <w:start w:val="1"/>
      <w:numFmt w:val="decimal"/>
      <w:lvlText w:val="%7."/>
      <w:lvlJc w:val="left"/>
      <w:pPr>
        <w:ind w:left="4964" w:hanging="360"/>
      </w:pPr>
    </w:lvl>
    <w:lvl w:ilvl="7" w:tplc="04050019">
      <w:start w:val="1"/>
      <w:numFmt w:val="lowerLetter"/>
      <w:lvlText w:val="%8."/>
      <w:lvlJc w:val="left"/>
      <w:pPr>
        <w:ind w:left="5684" w:hanging="360"/>
      </w:pPr>
    </w:lvl>
    <w:lvl w:ilvl="8" w:tplc="0405001B">
      <w:start w:val="1"/>
      <w:numFmt w:val="lowerRoman"/>
      <w:lvlText w:val="%9."/>
      <w:lvlJc w:val="right"/>
      <w:pPr>
        <w:ind w:left="6404" w:hanging="180"/>
      </w:pPr>
    </w:lvl>
  </w:abstractNum>
  <w:abstractNum w:abstractNumId="28">
    <w:nsid w:val="7ED212C9"/>
    <w:multiLevelType w:val="hybridMultilevel"/>
    <w:tmpl w:val="6C6CD05E"/>
    <w:lvl w:ilvl="0" w:tplc="04050017">
      <w:start w:val="1"/>
      <w:numFmt w:val="lowerLetter"/>
      <w:lvlText w:val="%1)"/>
      <w:lvlJc w:val="left"/>
      <w:pPr>
        <w:tabs>
          <w:tab w:val="num" w:pos="708"/>
        </w:tabs>
        <w:ind w:left="708" w:hanging="360"/>
      </w:pPr>
    </w:lvl>
    <w:lvl w:ilvl="1" w:tplc="0405000F">
      <w:start w:val="1"/>
      <w:numFmt w:val="decimal"/>
      <w:lvlText w:val="%2."/>
      <w:lvlJc w:val="left"/>
      <w:pPr>
        <w:tabs>
          <w:tab w:val="num" w:pos="1428"/>
        </w:tabs>
        <w:ind w:left="1428" w:hanging="360"/>
      </w:pPr>
    </w:lvl>
    <w:lvl w:ilvl="2" w:tplc="0405001B">
      <w:start w:val="1"/>
      <w:numFmt w:val="lowerRoman"/>
      <w:lvlText w:val="%3."/>
      <w:lvlJc w:val="right"/>
      <w:pPr>
        <w:tabs>
          <w:tab w:val="num" w:pos="2148"/>
        </w:tabs>
        <w:ind w:left="2148" w:hanging="180"/>
      </w:pPr>
    </w:lvl>
    <w:lvl w:ilvl="3" w:tplc="0405000F">
      <w:start w:val="1"/>
      <w:numFmt w:val="decimal"/>
      <w:lvlText w:val="%4."/>
      <w:lvlJc w:val="left"/>
      <w:pPr>
        <w:tabs>
          <w:tab w:val="num" w:pos="2868"/>
        </w:tabs>
        <w:ind w:left="2868" w:hanging="360"/>
      </w:pPr>
    </w:lvl>
    <w:lvl w:ilvl="4" w:tplc="04050019">
      <w:start w:val="1"/>
      <w:numFmt w:val="lowerLetter"/>
      <w:lvlText w:val="%5."/>
      <w:lvlJc w:val="left"/>
      <w:pPr>
        <w:tabs>
          <w:tab w:val="num" w:pos="3588"/>
        </w:tabs>
        <w:ind w:left="3588" w:hanging="360"/>
      </w:pPr>
    </w:lvl>
    <w:lvl w:ilvl="5" w:tplc="0405001B">
      <w:start w:val="1"/>
      <w:numFmt w:val="lowerRoman"/>
      <w:lvlText w:val="%6."/>
      <w:lvlJc w:val="right"/>
      <w:pPr>
        <w:tabs>
          <w:tab w:val="num" w:pos="4308"/>
        </w:tabs>
        <w:ind w:left="4308" w:hanging="180"/>
      </w:pPr>
    </w:lvl>
    <w:lvl w:ilvl="6" w:tplc="0405000F">
      <w:start w:val="1"/>
      <w:numFmt w:val="decimal"/>
      <w:lvlText w:val="%7."/>
      <w:lvlJc w:val="left"/>
      <w:pPr>
        <w:tabs>
          <w:tab w:val="num" w:pos="5028"/>
        </w:tabs>
        <w:ind w:left="5028" w:hanging="360"/>
      </w:pPr>
    </w:lvl>
    <w:lvl w:ilvl="7" w:tplc="04050019">
      <w:start w:val="1"/>
      <w:numFmt w:val="lowerLetter"/>
      <w:lvlText w:val="%8."/>
      <w:lvlJc w:val="left"/>
      <w:pPr>
        <w:tabs>
          <w:tab w:val="num" w:pos="5748"/>
        </w:tabs>
        <w:ind w:left="5748" w:hanging="360"/>
      </w:pPr>
    </w:lvl>
    <w:lvl w:ilvl="8" w:tplc="0405001B">
      <w:start w:val="1"/>
      <w:numFmt w:val="lowerRoman"/>
      <w:lvlText w:val="%9."/>
      <w:lvlJc w:val="right"/>
      <w:pPr>
        <w:tabs>
          <w:tab w:val="num" w:pos="6468"/>
        </w:tabs>
        <w:ind w:left="6468" w:hanging="180"/>
      </w:pPr>
    </w:lvl>
  </w:abstractNum>
  <w:abstractNum w:abstractNumId="29">
    <w:nsid w:val="7F8A350C"/>
    <w:multiLevelType w:val="hybridMultilevel"/>
    <w:tmpl w:val="A91632F4"/>
    <w:lvl w:ilvl="0" w:tplc="04050015">
      <w:start w:val="1"/>
      <w:numFmt w:val="upperLetter"/>
      <w:lvlText w:val="%1."/>
      <w:lvlJc w:val="left"/>
      <w:pPr>
        <w:ind w:left="720" w:hanging="360"/>
      </w:pPr>
    </w:lvl>
    <w:lvl w:ilvl="1" w:tplc="125218B2">
      <w:start w:val="1"/>
      <w:numFmt w:val="decimal"/>
      <w:lvlText w:val="%2."/>
      <w:lvlJc w:val="left"/>
      <w:pPr>
        <w:ind w:left="644" w:hanging="360"/>
      </w:pPr>
      <w:rPr>
        <w:b/>
        <w:bCs/>
      </w:r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abstractNumId w:val="28"/>
  </w:num>
  <w:num w:numId="2">
    <w:abstractNumId w:val="25"/>
  </w:num>
  <w:num w:numId="3">
    <w:abstractNumId w:val="0"/>
  </w:num>
  <w:num w:numId="4">
    <w:abstractNumId w:val="6"/>
  </w:num>
  <w:num w:numId="5">
    <w:abstractNumId w:val="24"/>
  </w:num>
  <w:num w:numId="6">
    <w:abstractNumId w:val="21"/>
  </w:num>
  <w:num w:numId="7">
    <w:abstractNumId w:val="29"/>
  </w:num>
  <w:num w:numId="8">
    <w:abstractNumId w:val="4"/>
  </w:num>
  <w:num w:numId="9">
    <w:abstractNumId w:val="15"/>
  </w:num>
  <w:num w:numId="10">
    <w:abstractNumId w:val="27"/>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16"/>
  </w:num>
  <w:num w:numId="14">
    <w:abstractNumId w:val="7"/>
  </w:num>
  <w:num w:numId="15">
    <w:abstractNumId w:val="9"/>
  </w:num>
  <w:num w:numId="16">
    <w:abstractNumId w:val="8"/>
  </w:num>
  <w:num w:numId="17">
    <w:abstractNumId w:val="19"/>
  </w:num>
  <w:num w:numId="18">
    <w:abstractNumId w:val="14"/>
  </w:num>
  <w:num w:numId="19">
    <w:abstractNumId w:val="1"/>
  </w:num>
  <w:num w:numId="20">
    <w:abstractNumId w:val="2"/>
  </w:num>
  <w:num w:numId="21">
    <w:abstractNumId w:val="13"/>
  </w:num>
  <w:num w:numId="22">
    <w:abstractNumId w:val="23"/>
  </w:num>
  <w:num w:numId="23">
    <w:abstractNumId w:val="20"/>
  </w:num>
  <w:num w:numId="24">
    <w:abstractNumId w:val="26"/>
  </w:num>
  <w:num w:numId="25">
    <w:abstractNumId w:val="10"/>
  </w:num>
  <w:num w:numId="26">
    <w:abstractNumId w:val="12"/>
  </w:num>
  <w:num w:numId="27">
    <w:abstractNumId w:val="17"/>
  </w:num>
  <w:num w:numId="28">
    <w:abstractNumId w:val="3"/>
  </w:num>
  <w:num w:numId="29">
    <w:abstractNumId w:val="11"/>
  </w:num>
  <w:num w:numId="3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935"/>
    <w:rsid w:val="000034DC"/>
    <w:rsid w:val="00006935"/>
    <w:rsid w:val="000104A8"/>
    <w:rsid w:val="00012F6E"/>
    <w:rsid w:val="00023F95"/>
    <w:rsid w:val="000342DC"/>
    <w:rsid w:val="000367CD"/>
    <w:rsid w:val="00036E8A"/>
    <w:rsid w:val="000440F9"/>
    <w:rsid w:val="000611CD"/>
    <w:rsid w:val="00065885"/>
    <w:rsid w:val="000768F5"/>
    <w:rsid w:val="00077013"/>
    <w:rsid w:val="000821B0"/>
    <w:rsid w:val="000877A6"/>
    <w:rsid w:val="000A09F5"/>
    <w:rsid w:val="000A218E"/>
    <w:rsid w:val="000C7B38"/>
    <w:rsid w:val="000D764B"/>
    <w:rsid w:val="000F0B31"/>
    <w:rsid w:val="000F222A"/>
    <w:rsid w:val="000F57DA"/>
    <w:rsid w:val="000F7794"/>
    <w:rsid w:val="00107B64"/>
    <w:rsid w:val="0011124D"/>
    <w:rsid w:val="00114D53"/>
    <w:rsid w:val="00123C28"/>
    <w:rsid w:val="00135830"/>
    <w:rsid w:val="00136B8A"/>
    <w:rsid w:val="00191F4B"/>
    <w:rsid w:val="00192A19"/>
    <w:rsid w:val="00193AC7"/>
    <w:rsid w:val="001A23A4"/>
    <w:rsid w:val="001A4C15"/>
    <w:rsid w:val="001A6AE7"/>
    <w:rsid w:val="001A6E43"/>
    <w:rsid w:val="001B56AA"/>
    <w:rsid w:val="001C05F1"/>
    <w:rsid w:val="001C06F3"/>
    <w:rsid w:val="001C6040"/>
    <w:rsid w:val="001D6537"/>
    <w:rsid w:val="001F4215"/>
    <w:rsid w:val="001F43F2"/>
    <w:rsid w:val="001F7CFC"/>
    <w:rsid w:val="00205FEF"/>
    <w:rsid w:val="00206D6E"/>
    <w:rsid w:val="00210512"/>
    <w:rsid w:val="00213614"/>
    <w:rsid w:val="002166FA"/>
    <w:rsid w:val="00220EF9"/>
    <w:rsid w:val="00227DB2"/>
    <w:rsid w:val="00245B2C"/>
    <w:rsid w:val="00256B3C"/>
    <w:rsid w:val="00261B07"/>
    <w:rsid w:val="00274018"/>
    <w:rsid w:val="00281702"/>
    <w:rsid w:val="002827B0"/>
    <w:rsid w:val="002B3BF0"/>
    <w:rsid w:val="002D436D"/>
    <w:rsid w:val="002D5199"/>
    <w:rsid w:val="002F03DB"/>
    <w:rsid w:val="002F4E94"/>
    <w:rsid w:val="003012B4"/>
    <w:rsid w:val="0030479A"/>
    <w:rsid w:val="003213D1"/>
    <w:rsid w:val="003254B5"/>
    <w:rsid w:val="00341E58"/>
    <w:rsid w:val="0034501E"/>
    <w:rsid w:val="0034621A"/>
    <w:rsid w:val="0036701E"/>
    <w:rsid w:val="003710AE"/>
    <w:rsid w:val="00387CD1"/>
    <w:rsid w:val="00391EEF"/>
    <w:rsid w:val="003937B5"/>
    <w:rsid w:val="003A4ED1"/>
    <w:rsid w:val="003B3D48"/>
    <w:rsid w:val="003C2D50"/>
    <w:rsid w:val="003E1FA4"/>
    <w:rsid w:val="003F6670"/>
    <w:rsid w:val="00407133"/>
    <w:rsid w:val="00407E6E"/>
    <w:rsid w:val="0041515F"/>
    <w:rsid w:val="00423D3B"/>
    <w:rsid w:val="00425327"/>
    <w:rsid w:val="00434732"/>
    <w:rsid w:val="00434A01"/>
    <w:rsid w:val="0043676E"/>
    <w:rsid w:val="00441B88"/>
    <w:rsid w:val="0044353B"/>
    <w:rsid w:val="00451680"/>
    <w:rsid w:val="00452289"/>
    <w:rsid w:val="004702D0"/>
    <w:rsid w:val="00476627"/>
    <w:rsid w:val="00481658"/>
    <w:rsid w:val="00485FDC"/>
    <w:rsid w:val="004934D3"/>
    <w:rsid w:val="00495290"/>
    <w:rsid w:val="00496699"/>
    <w:rsid w:val="004A1933"/>
    <w:rsid w:val="004A3C4C"/>
    <w:rsid w:val="004A77D0"/>
    <w:rsid w:val="004A7EAB"/>
    <w:rsid w:val="004B284D"/>
    <w:rsid w:val="004D13C0"/>
    <w:rsid w:val="004D4943"/>
    <w:rsid w:val="00513520"/>
    <w:rsid w:val="0052376F"/>
    <w:rsid w:val="00536355"/>
    <w:rsid w:val="00563456"/>
    <w:rsid w:val="005A5B13"/>
    <w:rsid w:val="005B05CC"/>
    <w:rsid w:val="005B23C7"/>
    <w:rsid w:val="005C140A"/>
    <w:rsid w:val="005D03D2"/>
    <w:rsid w:val="005D0B15"/>
    <w:rsid w:val="005E041E"/>
    <w:rsid w:val="006135AC"/>
    <w:rsid w:val="00617935"/>
    <w:rsid w:val="00623BDE"/>
    <w:rsid w:val="0063081B"/>
    <w:rsid w:val="00631B07"/>
    <w:rsid w:val="006335F9"/>
    <w:rsid w:val="00635643"/>
    <w:rsid w:val="00636A3F"/>
    <w:rsid w:val="00652523"/>
    <w:rsid w:val="00653EEF"/>
    <w:rsid w:val="00655E09"/>
    <w:rsid w:val="00694B19"/>
    <w:rsid w:val="006A0B78"/>
    <w:rsid w:val="006A34D1"/>
    <w:rsid w:val="006A437A"/>
    <w:rsid w:val="006A48C3"/>
    <w:rsid w:val="006D628A"/>
    <w:rsid w:val="006E1EBF"/>
    <w:rsid w:val="006F40E4"/>
    <w:rsid w:val="006F5A56"/>
    <w:rsid w:val="007035F0"/>
    <w:rsid w:val="0070671D"/>
    <w:rsid w:val="00710337"/>
    <w:rsid w:val="00711388"/>
    <w:rsid w:val="007120B4"/>
    <w:rsid w:val="00725EB1"/>
    <w:rsid w:val="00731F07"/>
    <w:rsid w:val="007515F5"/>
    <w:rsid w:val="007600DD"/>
    <w:rsid w:val="00767778"/>
    <w:rsid w:val="007705E1"/>
    <w:rsid w:val="007939A5"/>
    <w:rsid w:val="007948F8"/>
    <w:rsid w:val="007A56AE"/>
    <w:rsid w:val="007B175D"/>
    <w:rsid w:val="007B5A52"/>
    <w:rsid w:val="007B7D71"/>
    <w:rsid w:val="007D3C9B"/>
    <w:rsid w:val="007E087B"/>
    <w:rsid w:val="0081408D"/>
    <w:rsid w:val="0081498D"/>
    <w:rsid w:val="00816B76"/>
    <w:rsid w:val="008228A9"/>
    <w:rsid w:val="0082674C"/>
    <w:rsid w:val="008307E1"/>
    <w:rsid w:val="00830E2E"/>
    <w:rsid w:val="008343DD"/>
    <w:rsid w:val="008346ED"/>
    <w:rsid w:val="00843D71"/>
    <w:rsid w:val="00844217"/>
    <w:rsid w:val="008460EA"/>
    <w:rsid w:val="0085506D"/>
    <w:rsid w:val="00855EC5"/>
    <w:rsid w:val="00856DCF"/>
    <w:rsid w:val="0086061B"/>
    <w:rsid w:val="00871486"/>
    <w:rsid w:val="008831B2"/>
    <w:rsid w:val="00884D94"/>
    <w:rsid w:val="008B1D3A"/>
    <w:rsid w:val="008B6118"/>
    <w:rsid w:val="008C687D"/>
    <w:rsid w:val="008D2B8C"/>
    <w:rsid w:val="008E396E"/>
    <w:rsid w:val="008E4A13"/>
    <w:rsid w:val="008F2ECD"/>
    <w:rsid w:val="008F69F9"/>
    <w:rsid w:val="00904AE1"/>
    <w:rsid w:val="009242BD"/>
    <w:rsid w:val="00924D97"/>
    <w:rsid w:val="0093079D"/>
    <w:rsid w:val="009335F7"/>
    <w:rsid w:val="00947DAB"/>
    <w:rsid w:val="00957D33"/>
    <w:rsid w:val="00960F03"/>
    <w:rsid w:val="0096759D"/>
    <w:rsid w:val="0097205A"/>
    <w:rsid w:val="00973006"/>
    <w:rsid w:val="0097447C"/>
    <w:rsid w:val="009855D9"/>
    <w:rsid w:val="0099454D"/>
    <w:rsid w:val="009950B3"/>
    <w:rsid w:val="00995D83"/>
    <w:rsid w:val="009A185A"/>
    <w:rsid w:val="009B2CD9"/>
    <w:rsid w:val="009C116A"/>
    <w:rsid w:val="009D224D"/>
    <w:rsid w:val="009D7C52"/>
    <w:rsid w:val="009E7607"/>
    <w:rsid w:val="009F3B52"/>
    <w:rsid w:val="00A014A1"/>
    <w:rsid w:val="00A05663"/>
    <w:rsid w:val="00A07348"/>
    <w:rsid w:val="00A13400"/>
    <w:rsid w:val="00A27485"/>
    <w:rsid w:val="00A31D24"/>
    <w:rsid w:val="00A36C50"/>
    <w:rsid w:val="00A4676C"/>
    <w:rsid w:val="00A62181"/>
    <w:rsid w:val="00A722F2"/>
    <w:rsid w:val="00A803B9"/>
    <w:rsid w:val="00A813F5"/>
    <w:rsid w:val="00A833D5"/>
    <w:rsid w:val="00A91BD9"/>
    <w:rsid w:val="00A91C02"/>
    <w:rsid w:val="00AB024A"/>
    <w:rsid w:val="00AB222B"/>
    <w:rsid w:val="00AE435E"/>
    <w:rsid w:val="00AE7AE6"/>
    <w:rsid w:val="00AF562A"/>
    <w:rsid w:val="00AF647D"/>
    <w:rsid w:val="00B01939"/>
    <w:rsid w:val="00B13A55"/>
    <w:rsid w:val="00B14284"/>
    <w:rsid w:val="00B211E2"/>
    <w:rsid w:val="00B22679"/>
    <w:rsid w:val="00B24192"/>
    <w:rsid w:val="00B268B8"/>
    <w:rsid w:val="00B3004B"/>
    <w:rsid w:val="00B33B9A"/>
    <w:rsid w:val="00B37CFC"/>
    <w:rsid w:val="00B437C1"/>
    <w:rsid w:val="00B44DF4"/>
    <w:rsid w:val="00B53609"/>
    <w:rsid w:val="00B85FE0"/>
    <w:rsid w:val="00B97758"/>
    <w:rsid w:val="00BA5348"/>
    <w:rsid w:val="00BA60AC"/>
    <w:rsid w:val="00BA624A"/>
    <w:rsid w:val="00BA64B3"/>
    <w:rsid w:val="00BB0CF1"/>
    <w:rsid w:val="00BD0F98"/>
    <w:rsid w:val="00BD6D80"/>
    <w:rsid w:val="00BD70AD"/>
    <w:rsid w:val="00BE2E16"/>
    <w:rsid w:val="00BE3980"/>
    <w:rsid w:val="00C03CF9"/>
    <w:rsid w:val="00C05FED"/>
    <w:rsid w:val="00C16077"/>
    <w:rsid w:val="00C224C8"/>
    <w:rsid w:val="00C52804"/>
    <w:rsid w:val="00C62484"/>
    <w:rsid w:val="00C6782E"/>
    <w:rsid w:val="00C81597"/>
    <w:rsid w:val="00C860BA"/>
    <w:rsid w:val="00C9567B"/>
    <w:rsid w:val="00CA2357"/>
    <w:rsid w:val="00CA3902"/>
    <w:rsid w:val="00CC04CB"/>
    <w:rsid w:val="00CE1E2C"/>
    <w:rsid w:val="00CE227B"/>
    <w:rsid w:val="00CF1B36"/>
    <w:rsid w:val="00CF400F"/>
    <w:rsid w:val="00CF46C5"/>
    <w:rsid w:val="00D03FB8"/>
    <w:rsid w:val="00D07F46"/>
    <w:rsid w:val="00D215B3"/>
    <w:rsid w:val="00D25A7F"/>
    <w:rsid w:val="00D3215C"/>
    <w:rsid w:val="00D34BF7"/>
    <w:rsid w:val="00D3752A"/>
    <w:rsid w:val="00D56BDE"/>
    <w:rsid w:val="00D7359B"/>
    <w:rsid w:val="00D8159E"/>
    <w:rsid w:val="00D8301E"/>
    <w:rsid w:val="00D900BF"/>
    <w:rsid w:val="00D9022A"/>
    <w:rsid w:val="00D956D1"/>
    <w:rsid w:val="00DB1DFE"/>
    <w:rsid w:val="00DC24DC"/>
    <w:rsid w:val="00DC4257"/>
    <w:rsid w:val="00DD15E3"/>
    <w:rsid w:val="00DD5A07"/>
    <w:rsid w:val="00DE107B"/>
    <w:rsid w:val="00DF4FA8"/>
    <w:rsid w:val="00DF57C4"/>
    <w:rsid w:val="00E13098"/>
    <w:rsid w:val="00E26691"/>
    <w:rsid w:val="00E35B6C"/>
    <w:rsid w:val="00E44858"/>
    <w:rsid w:val="00E63D7D"/>
    <w:rsid w:val="00E91E82"/>
    <w:rsid w:val="00EA2697"/>
    <w:rsid w:val="00EB46E8"/>
    <w:rsid w:val="00EC370D"/>
    <w:rsid w:val="00EC41AB"/>
    <w:rsid w:val="00EC6BFE"/>
    <w:rsid w:val="00ED201B"/>
    <w:rsid w:val="00ED2B5A"/>
    <w:rsid w:val="00ED3858"/>
    <w:rsid w:val="00F01853"/>
    <w:rsid w:val="00F02353"/>
    <w:rsid w:val="00F06CCF"/>
    <w:rsid w:val="00F11978"/>
    <w:rsid w:val="00F13F1F"/>
    <w:rsid w:val="00F14AEA"/>
    <w:rsid w:val="00F202EC"/>
    <w:rsid w:val="00F26963"/>
    <w:rsid w:val="00F26F26"/>
    <w:rsid w:val="00F33695"/>
    <w:rsid w:val="00F41BD6"/>
    <w:rsid w:val="00F50C46"/>
    <w:rsid w:val="00F54FE5"/>
    <w:rsid w:val="00F57E6C"/>
    <w:rsid w:val="00F61673"/>
    <w:rsid w:val="00F62AE6"/>
    <w:rsid w:val="00F71CFA"/>
    <w:rsid w:val="00F72222"/>
    <w:rsid w:val="00F77444"/>
    <w:rsid w:val="00F77B72"/>
    <w:rsid w:val="00FA39EC"/>
    <w:rsid w:val="00FB48AD"/>
    <w:rsid w:val="00FC0CCD"/>
    <w:rsid w:val="00FE3888"/>
    <w:rsid w:val="00FE4A2C"/>
    <w:rsid w:val="00FE603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cs-CZ" w:eastAsia="cs-CZ"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4676C"/>
    <w:rPr>
      <w:rFonts w:ascii="Times New Roman" w:eastAsia="Times New Roman" w:hAnsi="Times New Roman"/>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
    <w:name w:val="Body Text Indent"/>
    <w:basedOn w:val="Normln"/>
    <w:link w:val="ZkladntextodsazenChar"/>
    <w:uiPriority w:val="99"/>
    <w:rsid w:val="00A4676C"/>
    <w:pPr>
      <w:autoSpaceDE w:val="0"/>
      <w:autoSpaceDN w:val="0"/>
      <w:adjustRightInd w:val="0"/>
      <w:ind w:left="360"/>
    </w:pPr>
  </w:style>
  <w:style w:type="character" w:customStyle="1" w:styleId="ZkladntextodsazenChar">
    <w:name w:val="Základní text odsazený Char"/>
    <w:basedOn w:val="Standardnpsmoodstavce"/>
    <w:link w:val="Zkladntextodsazen"/>
    <w:uiPriority w:val="99"/>
    <w:locked/>
    <w:rsid w:val="00A4676C"/>
    <w:rPr>
      <w:rFonts w:ascii="Times New Roman" w:hAnsi="Times New Roman" w:cs="Times New Roman"/>
      <w:sz w:val="24"/>
      <w:szCs w:val="24"/>
      <w:lang w:eastAsia="cs-CZ"/>
    </w:rPr>
  </w:style>
  <w:style w:type="paragraph" w:styleId="Zkladntext">
    <w:name w:val="Body Text"/>
    <w:basedOn w:val="Normln"/>
    <w:link w:val="ZkladntextChar"/>
    <w:uiPriority w:val="99"/>
    <w:rsid w:val="003A4ED1"/>
    <w:pPr>
      <w:spacing w:after="120"/>
    </w:pPr>
  </w:style>
  <w:style w:type="character" w:customStyle="1" w:styleId="ZkladntextChar">
    <w:name w:val="Základní text Char"/>
    <w:basedOn w:val="Standardnpsmoodstavce"/>
    <w:link w:val="Zkladntext"/>
    <w:uiPriority w:val="99"/>
    <w:locked/>
    <w:rsid w:val="003A4ED1"/>
    <w:rPr>
      <w:rFonts w:ascii="Times New Roman" w:hAnsi="Times New Roman" w:cs="Times New Roman"/>
      <w:sz w:val="24"/>
      <w:szCs w:val="24"/>
      <w:lang w:eastAsia="cs-CZ"/>
    </w:rPr>
  </w:style>
  <w:style w:type="paragraph" w:styleId="Textbubliny">
    <w:name w:val="Balloon Text"/>
    <w:basedOn w:val="Normln"/>
    <w:link w:val="TextbublinyChar"/>
    <w:uiPriority w:val="99"/>
    <w:semiHidden/>
    <w:rsid w:val="003A4ED1"/>
    <w:rPr>
      <w:rFonts w:ascii="Tahoma" w:hAnsi="Tahoma" w:cs="Tahoma"/>
      <w:sz w:val="16"/>
      <w:szCs w:val="16"/>
    </w:rPr>
  </w:style>
  <w:style w:type="character" w:customStyle="1" w:styleId="TextbublinyChar">
    <w:name w:val="Text bubliny Char"/>
    <w:basedOn w:val="Standardnpsmoodstavce"/>
    <w:link w:val="Textbubliny"/>
    <w:uiPriority w:val="99"/>
    <w:semiHidden/>
    <w:locked/>
    <w:rsid w:val="003A4ED1"/>
    <w:rPr>
      <w:rFonts w:ascii="Tahoma" w:hAnsi="Tahoma" w:cs="Tahoma"/>
      <w:sz w:val="16"/>
      <w:szCs w:val="16"/>
      <w:lang w:eastAsia="cs-CZ"/>
    </w:rPr>
  </w:style>
  <w:style w:type="paragraph" w:styleId="Zhlav">
    <w:name w:val="header"/>
    <w:basedOn w:val="Normln"/>
    <w:link w:val="ZhlavChar"/>
    <w:uiPriority w:val="99"/>
    <w:rsid w:val="00E63D7D"/>
    <w:pPr>
      <w:tabs>
        <w:tab w:val="center" w:pos="4536"/>
        <w:tab w:val="right" w:pos="9072"/>
      </w:tabs>
    </w:pPr>
  </w:style>
  <w:style w:type="character" w:customStyle="1" w:styleId="ZhlavChar">
    <w:name w:val="Záhlaví Char"/>
    <w:basedOn w:val="Standardnpsmoodstavce"/>
    <w:link w:val="Zhlav"/>
    <w:uiPriority w:val="99"/>
    <w:locked/>
    <w:rsid w:val="00E63D7D"/>
    <w:rPr>
      <w:rFonts w:ascii="Times New Roman" w:hAnsi="Times New Roman" w:cs="Times New Roman"/>
      <w:sz w:val="24"/>
      <w:szCs w:val="24"/>
      <w:lang w:eastAsia="cs-CZ"/>
    </w:rPr>
  </w:style>
  <w:style w:type="paragraph" w:styleId="Zpat">
    <w:name w:val="footer"/>
    <w:basedOn w:val="Normln"/>
    <w:link w:val="ZpatChar"/>
    <w:uiPriority w:val="99"/>
    <w:rsid w:val="00E63D7D"/>
    <w:pPr>
      <w:tabs>
        <w:tab w:val="center" w:pos="4536"/>
        <w:tab w:val="right" w:pos="9072"/>
      </w:tabs>
    </w:pPr>
  </w:style>
  <w:style w:type="character" w:customStyle="1" w:styleId="ZpatChar">
    <w:name w:val="Zápatí Char"/>
    <w:basedOn w:val="Standardnpsmoodstavce"/>
    <w:link w:val="Zpat"/>
    <w:uiPriority w:val="99"/>
    <w:locked/>
    <w:rsid w:val="00E63D7D"/>
    <w:rPr>
      <w:rFonts w:ascii="Times New Roman" w:hAnsi="Times New Roman" w:cs="Times New Roman"/>
      <w:sz w:val="24"/>
      <w:szCs w:val="24"/>
      <w:lang w:eastAsia="cs-CZ"/>
    </w:rPr>
  </w:style>
  <w:style w:type="character" w:styleId="slostrnky">
    <w:name w:val="page number"/>
    <w:basedOn w:val="Standardnpsmoodstavce"/>
    <w:uiPriority w:val="99"/>
    <w:rsid w:val="00E63D7D"/>
  </w:style>
  <w:style w:type="paragraph" w:styleId="Odstavecseseznamem">
    <w:name w:val="List Paragraph"/>
    <w:basedOn w:val="Normln"/>
    <w:uiPriority w:val="99"/>
    <w:qFormat/>
    <w:rsid w:val="0099454D"/>
    <w:pPr>
      <w:ind w:left="720"/>
    </w:pPr>
  </w:style>
  <w:style w:type="paragraph" w:customStyle="1" w:styleId="Dopisosloven">
    <w:name w:val="Dopis oslovení"/>
    <w:basedOn w:val="Normln"/>
    <w:uiPriority w:val="99"/>
    <w:rsid w:val="00F71CFA"/>
    <w:pPr>
      <w:widowControl w:val="0"/>
      <w:spacing w:before="360" w:after="240"/>
      <w:jc w:val="both"/>
    </w:pPr>
    <w:rPr>
      <w:rFonts w:ascii="Arial" w:hAnsi="Arial" w:cs="Arial"/>
    </w:rPr>
  </w:style>
  <w:style w:type="paragraph" w:customStyle="1" w:styleId="Hlavikaolomouckkraj">
    <w:name w:val="Hlavička olomoucký kraj"/>
    <w:basedOn w:val="Normln"/>
    <w:uiPriority w:val="99"/>
    <w:rsid w:val="00F57E6C"/>
    <w:pPr>
      <w:widowControl w:val="0"/>
      <w:jc w:val="both"/>
    </w:pPr>
    <w:rPr>
      <w:rFonts w:ascii="Arial" w:hAnsi="Arial" w:cs="Arial"/>
      <w:b/>
      <w:bCs/>
      <w:sz w:val="20"/>
      <w:szCs w:val="20"/>
    </w:rPr>
  </w:style>
  <w:style w:type="paragraph" w:customStyle="1" w:styleId="Hlavikajmno2">
    <w:name w:val="Hlavička jméno2"/>
    <w:basedOn w:val="Normln"/>
    <w:uiPriority w:val="99"/>
    <w:rsid w:val="00F57E6C"/>
    <w:pPr>
      <w:widowControl w:val="0"/>
      <w:jc w:val="both"/>
    </w:pPr>
    <w:rPr>
      <w:rFonts w:ascii="Arial" w:hAnsi="Arial" w:cs="Arial"/>
      <w:b/>
      <w:bCs/>
      <w:sz w:val="18"/>
      <w:szCs w:val="18"/>
    </w:rPr>
  </w:style>
  <w:style w:type="paragraph" w:customStyle="1" w:styleId="Hlavikafunkce2">
    <w:name w:val="Hlavička funkce2"/>
    <w:basedOn w:val="Normln"/>
    <w:uiPriority w:val="99"/>
    <w:rsid w:val="00F57E6C"/>
    <w:pPr>
      <w:widowControl w:val="0"/>
      <w:jc w:val="both"/>
    </w:pPr>
    <w:rPr>
      <w:rFonts w:ascii="Arial" w:hAnsi="Arial" w:cs="Arial"/>
      <w:b/>
      <w:bCs/>
      <w:sz w:val="18"/>
      <w:szCs w:val="18"/>
    </w:rPr>
  </w:style>
  <w:style w:type="paragraph" w:customStyle="1" w:styleId="Dopisnadpissdlen">
    <w:name w:val="Dopis nadpis sdělení"/>
    <w:basedOn w:val="Normln"/>
    <w:uiPriority w:val="99"/>
    <w:rsid w:val="00F57E6C"/>
    <w:pPr>
      <w:widowControl w:val="0"/>
      <w:spacing w:before="360" w:after="240"/>
      <w:jc w:val="both"/>
    </w:pPr>
    <w:rPr>
      <w:rFonts w:ascii="Arial" w:hAnsi="Arial" w:cs="Arial"/>
      <w:b/>
      <w:bCs/>
    </w:rPr>
  </w:style>
  <w:style w:type="paragraph" w:customStyle="1" w:styleId="Hlavikaadresa">
    <w:name w:val="Hlavička adresa"/>
    <w:basedOn w:val="Normln"/>
    <w:uiPriority w:val="99"/>
    <w:rsid w:val="00F57E6C"/>
    <w:pPr>
      <w:widowControl w:val="0"/>
      <w:jc w:val="both"/>
    </w:pPr>
    <w:rPr>
      <w:rFonts w:ascii="Arial" w:hAnsi="Arial" w:cs="Arial"/>
      <w:sz w:val="18"/>
      <w:szCs w:val="18"/>
    </w:rPr>
  </w:style>
  <w:style w:type="paragraph" w:customStyle="1" w:styleId="Hlavikabznak1">
    <w:name w:val="Hlavička b_znak1"/>
    <w:basedOn w:val="Normln"/>
    <w:uiPriority w:val="99"/>
    <w:rsid w:val="00F57E6C"/>
    <w:pPr>
      <w:widowControl w:val="0"/>
      <w:jc w:val="both"/>
    </w:pPr>
    <w:rPr>
      <w:rFonts w:ascii="Arial" w:hAnsi="Arial" w:cs="Arial"/>
      <w:sz w:val="18"/>
      <w:szCs w:val="18"/>
    </w:rPr>
  </w:style>
  <w:style w:type="paragraph" w:customStyle="1" w:styleId="Hlavikadatum">
    <w:name w:val="Hlavička datum"/>
    <w:basedOn w:val="Normln"/>
    <w:uiPriority w:val="99"/>
    <w:rsid w:val="00F57E6C"/>
    <w:pPr>
      <w:widowControl w:val="0"/>
      <w:spacing w:after="240"/>
      <w:jc w:val="both"/>
    </w:pPr>
    <w:rPr>
      <w:rFonts w:ascii="Arial" w:hAnsi="Arial" w:cs="Arial"/>
      <w:sz w:val="20"/>
      <w:szCs w:val="20"/>
    </w:rPr>
  </w:style>
  <w:style w:type="paragraph" w:customStyle="1" w:styleId="Hlavikaadresapjemce">
    <w:name w:val="Hlavička adresa příjemce"/>
    <w:basedOn w:val="Normln"/>
    <w:uiPriority w:val="99"/>
    <w:rsid w:val="00F57E6C"/>
    <w:pPr>
      <w:spacing w:before="20" w:after="20"/>
    </w:pPr>
    <w:rPr>
      <w:rFonts w:ascii="Arial" w:hAnsi="Arial" w:cs="Arial"/>
    </w:rPr>
  </w:style>
  <w:style w:type="paragraph" w:customStyle="1" w:styleId="Hlavikapoznmka">
    <w:name w:val="Hlavička poznámka"/>
    <w:basedOn w:val="Normln"/>
    <w:uiPriority w:val="99"/>
    <w:rsid w:val="00F57E6C"/>
    <w:pPr>
      <w:widowControl w:val="0"/>
      <w:jc w:val="both"/>
    </w:pPr>
    <w:rPr>
      <w:rFonts w:ascii="Arial" w:hAnsi="Arial" w:cs="Arial"/>
      <w:sz w:val="20"/>
      <w:szCs w:val="20"/>
    </w:rPr>
  </w:style>
  <w:style w:type="paragraph" w:customStyle="1" w:styleId="Hlavikapid1">
    <w:name w:val="Hlavička pid1"/>
    <w:basedOn w:val="Normln"/>
    <w:uiPriority w:val="99"/>
    <w:rsid w:val="00F57E6C"/>
    <w:pPr>
      <w:widowControl w:val="0"/>
      <w:jc w:val="right"/>
    </w:pPr>
    <w:rPr>
      <w:rFonts w:ascii="CKKrausSmall" w:hAnsi="CKKrausSmall" w:cs="CKKrausSmall"/>
      <w:sz w:val="20"/>
      <w:szCs w:val="20"/>
    </w:rPr>
  </w:style>
  <w:style w:type="paragraph" w:customStyle="1" w:styleId="Hlavikapid2">
    <w:name w:val="Hlavička pid2"/>
    <w:basedOn w:val="Normln"/>
    <w:uiPriority w:val="99"/>
    <w:rsid w:val="00F57E6C"/>
    <w:pPr>
      <w:widowControl w:val="0"/>
      <w:jc w:val="right"/>
    </w:pPr>
    <w:rPr>
      <w:rFonts w:ascii="Arial" w:hAnsi="Arial" w:cs="Arial"/>
      <w:b/>
      <w:bCs/>
      <w:sz w:val="20"/>
      <w:szCs w:val="20"/>
    </w:rPr>
  </w:style>
  <w:style w:type="character" w:styleId="Hypertextovodkaz">
    <w:name w:val="Hyperlink"/>
    <w:basedOn w:val="Standardnpsmoodstavce"/>
    <w:uiPriority w:val="99"/>
    <w:rsid w:val="00A13400"/>
    <w:rPr>
      <w:color w:val="0000FF"/>
      <w:u w:val="single"/>
    </w:rPr>
  </w:style>
  <w:style w:type="paragraph" w:customStyle="1" w:styleId="Default">
    <w:name w:val="Default"/>
    <w:uiPriority w:val="99"/>
    <w:rsid w:val="003F6670"/>
    <w:pPr>
      <w:autoSpaceDE w:val="0"/>
      <w:autoSpaceDN w:val="0"/>
      <w:adjustRightInd w:val="0"/>
    </w:pPr>
    <w:rPr>
      <w:rFonts w:ascii="Times New Roman" w:hAnsi="Times New Roman"/>
      <w:color w:val="000000"/>
      <w:sz w:val="24"/>
      <w:szCs w:val="24"/>
      <w:lang w:eastAsia="en-US"/>
    </w:rPr>
  </w:style>
  <w:style w:type="paragraph" w:styleId="Textpoznpodarou">
    <w:name w:val="footnote text"/>
    <w:basedOn w:val="Normln"/>
    <w:link w:val="TextpoznpodarouChar"/>
    <w:uiPriority w:val="99"/>
    <w:semiHidden/>
    <w:rsid w:val="003F6670"/>
    <w:rPr>
      <w:rFonts w:ascii="Calibri" w:eastAsia="Calibri" w:hAnsi="Calibri" w:cs="Calibri"/>
      <w:sz w:val="20"/>
      <w:szCs w:val="20"/>
      <w:lang w:eastAsia="en-US"/>
    </w:rPr>
  </w:style>
  <w:style w:type="character" w:customStyle="1" w:styleId="TextpoznpodarouChar">
    <w:name w:val="Text pozn. pod čarou Char"/>
    <w:basedOn w:val="Standardnpsmoodstavce"/>
    <w:link w:val="Textpoznpodarou"/>
    <w:uiPriority w:val="99"/>
    <w:locked/>
    <w:rsid w:val="003F6670"/>
    <w:rPr>
      <w:sz w:val="20"/>
      <w:szCs w:val="20"/>
    </w:rPr>
  </w:style>
  <w:style w:type="character" w:styleId="Znakapoznpodarou">
    <w:name w:val="footnote reference"/>
    <w:basedOn w:val="Standardnpsmoodstavce"/>
    <w:uiPriority w:val="99"/>
    <w:semiHidden/>
    <w:rsid w:val="003F6670"/>
    <w:rPr>
      <w:vertAlign w:val="superscript"/>
    </w:rPr>
  </w:style>
  <w:style w:type="paragraph" w:customStyle="1" w:styleId="Dopisspozdravem">
    <w:name w:val="Dopis s pozdravem"/>
    <w:basedOn w:val="Normln"/>
    <w:uiPriority w:val="99"/>
    <w:rsid w:val="00B33B9A"/>
    <w:pPr>
      <w:widowControl w:val="0"/>
      <w:spacing w:before="240" w:after="96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cs-CZ" w:eastAsia="cs-CZ"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4676C"/>
    <w:rPr>
      <w:rFonts w:ascii="Times New Roman" w:eastAsia="Times New Roman" w:hAnsi="Times New Roman"/>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
    <w:name w:val="Body Text Indent"/>
    <w:basedOn w:val="Normln"/>
    <w:link w:val="ZkladntextodsazenChar"/>
    <w:uiPriority w:val="99"/>
    <w:rsid w:val="00A4676C"/>
    <w:pPr>
      <w:autoSpaceDE w:val="0"/>
      <w:autoSpaceDN w:val="0"/>
      <w:adjustRightInd w:val="0"/>
      <w:ind w:left="360"/>
    </w:pPr>
  </w:style>
  <w:style w:type="character" w:customStyle="1" w:styleId="ZkladntextodsazenChar">
    <w:name w:val="Základní text odsazený Char"/>
    <w:basedOn w:val="Standardnpsmoodstavce"/>
    <w:link w:val="Zkladntextodsazen"/>
    <w:uiPriority w:val="99"/>
    <w:locked/>
    <w:rsid w:val="00A4676C"/>
    <w:rPr>
      <w:rFonts w:ascii="Times New Roman" w:hAnsi="Times New Roman" w:cs="Times New Roman"/>
      <w:sz w:val="24"/>
      <w:szCs w:val="24"/>
      <w:lang w:eastAsia="cs-CZ"/>
    </w:rPr>
  </w:style>
  <w:style w:type="paragraph" w:styleId="Zkladntext">
    <w:name w:val="Body Text"/>
    <w:basedOn w:val="Normln"/>
    <w:link w:val="ZkladntextChar"/>
    <w:uiPriority w:val="99"/>
    <w:rsid w:val="003A4ED1"/>
    <w:pPr>
      <w:spacing w:after="120"/>
    </w:pPr>
  </w:style>
  <w:style w:type="character" w:customStyle="1" w:styleId="ZkladntextChar">
    <w:name w:val="Základní text Char"/>
    <w:basedOn w:val="Standardnpsmoodstavce"/>
    <w:link w:val="Zkladntext"/>
    <w:uiPriority w:val="99"/>
    <w:locked/>
    <w:rsid w:val="003A4ED1"/>
    <w:rPr>
      <w:rFonts w:ascii="Times New Roman" w:hAnsi="Times New Roman" w:cs="Times New Roman"/>
      <w:sz w:val="24"/>
      <w:szCs w:val="24"/>
      <w:lang w:eastAsia="cs-CZ"/>
    </w:rPr>
  </w:style>
  <w:style w:type="paragraph" w:styleId="Textbubliny">
    <w:name w:val="Balloon Text"/>
    <w:basedOn w:val="Normln"/>
    <w:link w:val="TextbublinyChar"/>
    <w:uiPriority w:val="99"/>
    <w:semiHidden/>
    <w:rsid w:val="003A4ED1"/>
    <w:rPr>
      <w:rFonts w:ascii="Tahoma" w:hAnsi="Tahoma" w:cs="Tahoma"/>
      <w:sz w:val="16"/>
      <w:szCs w:val="16"/>
    </w:rPr>
  </w:style>
  <w:style w:type="character" w:customStyle="1" w:styleId="TextbublinyChar">
    <w:name w:val="Text bubliny Char"/>
    <w:basedOn w:val="Standardnpsmoodstavce"/>
    <w:link w:val="Textbubliny"/>
    <w:uiPriority w:val="99"/>
    <w:semiHidden/>
    <w:locked/>
    <w:rsid w:val="003A4ED1"/>
    <w:rPr>
      <w:rFonts w:ascii="Tahoma" w:hAnsi="Tahoma" w:cs="Tahoma"/>
      <w:sz w:val="16"/>
      <w:szCs w:val="16"/>
      <w:lang w:eastAsia="cs-CZ"/>
    </w:rPr>
  </w:style>
  <w:style w:type="paragraph" w:styleId="Zhlav">
    <w:name w:val="header"/>
    <w:basedOn w:val="Normln"/>
    <w:link w:val="ZhlavChar"/>
    <w:uiPriority w:val="99"/>
    <w:rsid w:val="00E63D7D"/>
    <w:pPr>
      <w:tabs>
        <w:tab w:val="center" w:pos="4536"/>
        <w:tab w:val="right" w:pos="9072"/>
      </w:tabs>
    </w:pPr>
  </w:style>
  <w:style w:type="character" w:customStyle="1" w:styleId="ZhlavChar">
    <w:name w:val="Záhlaví Char"/>
    <w:basedOn w:val="Standardnpsmoodstavce"/>
    <w:link w:val="Zhlav"/>
    <w:uiPriority w:val="99"/>
    <w:locked/>
    <w:rsid w:val="00E63D7D"/>
    <w:rPr>
      <w:rFonts w:ascii="Times New Roman" w:hAnsi="Times New Roman" w:cs="Times New Roman"/>
      <w:sz w:val="24"/>
      <w:szCs w:val="24"/>
      <w:lang w:eastAsia="cs-CZ"/>
    </w:rPr>
  </w:style>
  <w:style w:type="paragraph" w:styleId="Zpat">
    <w:name w:val="footer"/>
    <w:basedOn w:val="Normln"/>
    <w:link w:val="ZpatChar"/>
    <w:uiPriority w:val="99"/>
    <w:rsid w:val="00E63D7D"/>
    <w:pPr>
      <w:tabs>
        <w:tab w:val="center" w:pos="4536"/>
        <w:tab w:val="right" w:pos="9072"/>
      </w:tabs>
    </w:pPr>
  </w:style>
  <w:style w:type="character" w:customStyle="1" w:styleId="ZpatChar">
    <w:name w:val="Zápatí Char"/>
    <w:basedOn w:val="Standardnpsmoodstavce"/>
    <w:link w:val="Zpat"/>
    <w:uiPriority w:val="99"/>
    <w:locked/>
    <w:rsid w:val="00E63D7D"/>
    <w:rPr>
      <w:rFonts w:ascii="Times New Roman" w:hAnsi="Times New Roman" w:cs="Times New Roman"/>
      <w:sz w:val="24"/>
      <w:szCs w:val="24"/>
      <w:lang w:eastAsia="cs-CZ"/>
    </w:rPr>
  </w:style>
  <w:style w:type="character" w:styleId="slostrnky">
    <w:name w:val="page number"/>
    <w:basedOn w:val="Standardnpsmoodstavce"/>
    <w:uiPriority w:val="99"/>
    <w:rsid w:val="00E63D7D"/>
  </w:style>
  <w:style w:type="paragraph" w:styleId="Odstavecseseznamem">
    <w:name w:val="List Paragraph"/>
    <w:basedOn w:val="Normln"/>
    <w:uiPriority w:val="99"/>
    <w:qFormat/>
    <w:rsid w:val="0099454D"/>
    <w:pPr>
      <w:ind w:left="720"/>
    </w:pPr>
  </w:style>
  <w:style w:type="paragraph" w:customStyle="1" w:styleId="Dopisosloven">
    <w:name w:val="Dopis oslovení"/>
    <w:basedOn w:val="Normln"/>
    <w:uiPriority w:val="99"/>
    <w:rsid w:val="00F71CFA"/>
    <w:pPr>
      <w:widowControl w:val="0"/>
      <w:spacing w:before="360" w:after="240"/>
      <w:jc w:val="both"/>
    </w:pPr>
    <w:rPr>
      <w:rFonts w:ascii="Arial" w:hAnsi="Arial" w:cs="Arial"/>
    </w:rPr>
  </w:style>
  <w:style w:type="paragraph" w:customStyle="1" w:styleId="Hlavikaolomouckkraj">
    <w:name w:val="Hlavička olomoucký kraj"/>
    <w:basedOn w:val="Normln"/>
    <w:uiPriority w:val="99"/>
    <w:rsid w:val="00F57E6C"/>
    <w:pPr>
      <w:widowControl w:val="0"/>
      <w:jc w:val="both"/>
    </w:pPr>
    <w:rPr>
      <w:rFonts w:ascii="Arial" w:hAnsi="Arial" w:cs="Arial"/>
      <w:b/>
      <w:bCs/>
      <w:sz w:val="20"/>
      <w:szCs w:val="20"/>
    </w:rPr>
  </w:style>
  <w:style w:type="paragraph" w:customStyle="1" w:styleId="Hlavikajmno2">
    <w:name w:val="Hlavička jméno2"/>
    <w:basedOn w:val="Normln"/>
    <w:uiPriority w:val="99"/>
    <w:rsid w:val="00F57E6C"/>
    <w:pPr>
      <w:widowControl w:val="0"/>
      <w:jc w:val="both"/>
    </w:pPr>
    <w:rPr>
      <w:rFonts w:ascii="Arial" w:hAnsi="Arial" w:cs="Arial"/>
      <w:b/>
      <w:bCs/>
      <w:sz w:val="18"/>
      <w:szCs w:val="18"/>
    </w:rPr>
  </w:style>
  <w:style w:type="paragraph" w:customStyle="1" w:styleId="Hlavikafunkce2">
    <w:name w:val="Hlavička funkce2"/>
    <w:basedOn w:val="Normln"/>
    <w:uiPriority w:val="99"/>
    <w:rsid w:val="00F57E6C"/>
    <w:pPr>
      <w:widowControl w:val="0"/>
      <w:jc w:val="both"/>
    </w:pPr>
    <w:rPr>
      <w:rFonts w:ascii="Arial" w:hAnsi="Arial" w:cs="Arial"/>
      <w:b/>
      <w:bCs/>
      <w:sz w:val="18"/>
      <w:szCs w:val="18"/>
    </w:rPr>
  </w:style>
  <w:style w:type="paragraph" w:customStyle="1" w:styleId="Dopisnadpissdlen">
    <w:name w:val="Dopis nadpis sdělení"/>
    <w:basedOn w:val="Normln"/>
    <w:uiPriority w:val="99"/>
    <w:rsid w:val="00F57E6C"/>
    <w:pPr>
      <w:widowControl w:val="0"/>
      <w:spacing w:before="360" w:after="240"/>
      <w:jc w:val="both"/>
    </w:pPr>
    <w:rPr>
      <w:rFonts w:ascii="Arial" w:hAnsi="Arial" w:cs="Arial"/>
      <w:b/>
      <w:bCs/>
    </w:rPr>
  </w:style>
  <w:style w:type="paragraph" w:customStyle="1" w:styleId="Hlavikaadresa">
    <w:name w:val="Hlavička adresa"/>
    <w:basedOn w:val="Normln"/>
    <w:uiPriority w:val="99"/>
    <w:rsid w:val="00F57E6C"/>
    <w:pPr>
      <w:widowControl w:val="0"/>
      <w:jc w:val="both"/>
    </w:pPr>
    <w:rPr>
      <w:rFonts w:ascii="Arial" w:hAnsi="Arial" w:cs="Arial"/>
      <w:sz w:val="18"/>
      <w:szCs w:val="18"/>
    </w:rPr>
  </w:style>
  <w:style w:type="paragraph" w:customStyle="1" w:styleId="Hlavikabznak1">
    <w:name w:val="Hlavička b_znak1"/>
    <w:basedOn w:val="Normln"/>
    <w:uiPriority w:val="99"/>
    <w:rsid w:val="00F57E6C"/>
    <w:pPr>
      <w:widowControl w:val="0"/>
      <w:jc w:val="both"/>
    </w:pPr>
    <w:rPr>
      <w:rFonts w:ascii="Arial" w:hAnsi="Arial" w:cs="Arial"/>
      <w:sz w:val="18"/>
      <w:szCs w:val="18"/>
    </w:rPr>
  </w:style>
  <w:style w:type="paragraph" w:customStyle="1" w:styleId="Hlavikadatum">
    <w:name w:val="Hlavička datum"/>
    <w:basedOn w:val="Normln"/>
    <w:uiPriority w:val="99"/>
    <w:rsid w:val="00F57E6C"/>
    <w:pPr>
      <w:widowControl w:val="0"/>
      <w:spacing w:after="240"/>
      <w:jc w:val="both"/>
    </w:pPr>
    <w:rPr>
      <w:rFonts w:ascii="Arial" w:hAnsi="Arial" w:cs="Arial"/>
      <w:sz w:val="20"/>
      <w:szCs w:val="20"/>
    </w:rPr>
  </w:style>
  <w:style w:type="paragraph" w:customStyle="1" w:styleId="Hlavikaadresapjemce">
    <w:name w:val="Hlavička adresa příjemce"/>
    <w:basedOn w:val="Normln"/>
    <w:uiPriority w:val="99"/>
    <w:rsid w:val="00F57E6C"/>
    <w:pPr>
      <w:spacing w:before="20" w:after="20"/>
    </w:pPr>
    <w:rPr>
      <w:rFonts w:ascii="Arial" w:hAnsi="Arial" w:cs="Arial"/>
    </w:rPr>
  </w:style>
  <w:style w:type="paragraph" w:customStyle="1" w:styleId="Hlavikapoznmka">
    <w:name w:val="Hlavička poznámka"/>
    <w:basedOn w:val="Normln"/>
    <w:uiPriority w:val="99"/>
    <w:rsid w:val="00F57E6C"/>
    <w:pPr>
      <w:widowControl w:val="0"/>
      <w:jc w:val="both"/>
    </w:pPr>
    <w:rPr>
      <w:rFonts w:ascii="Arial" w:hAnsi="Arial" w:cs="Arial"/>
      <w:sz w:val="20"/>
      <w:szCs w:val="20"/>
    </w:rPr>
  </w:style>
  <w:style w:type="paragraph" w:customStyle="1" w:styleId="Hlavikapid1">
    <w:name w:val="Hlavička pid1"/>
    <w:basedOn w:val="Normln"/>
    <w:uiPriority w:val="99"/>
    <w:rsid w:val="00F57E6C"/>
    <w:pPr>
      <w:widowControl w:val="0"/>
      <w:jc w:val="right"/>
    </w:pPr>
    <w:rPr>
      <w:rFonts w:ascii="CKKrausSmall" w:hAnsi="CKKrausSmall" w:cs="CKKrausSmall"/>
      <w:sz w:val="20"/>
      <w:szCs w:val="20"/>
    </w:rPr>
  </w:style>
  <w:style w:type="paragraph" w:customStyle="1" w:styleId="Hlavikapid2">
    <w:name w:val="Hlavička pid2"/>
    <w:basedOn w:val="Normln"/>
    <w:uiPriority w:val="99"/>
    <w:rsid w:val="00F57E6C"/>
    <w:pPr>
      <w:widowControl w:val="0"/>
      <w:jc w:val="right"/>
    </w:pPr>
    <w:rPr>
      <w:rFonts w:ascii="Arial" w:hAnsi="Arial" w:cs="Arial"/>
      <w:b/>
      <w:bCs/>
      <w:sz w:val="20"/>
      <w:szCs w:val="20"/>
    </w:rPr>
  </w:style>
  <w:style w:type="character" w:styleId="Hypertextovodkaz">
    <w:name w:val="Hyperlink"/>
    <w:basedOn w:val="Standardnpsmoodstavce"/>
    <w:uiPriority w:val="99"/>
    <w:rsid w:val="00A13400"/>
    <w:rPr>
      <w:color w:val="0000FF"/>
      <w:u w:val="single"/>
    </w:rPr>
  </w:style>
  <w:style w:type="paragraph" w:customStyle="1" w:styleId="Default">
    <w:name w:val="Default"/>
    <w:uiPriority w:val="99"/>
    <w:rsid w:val="003F6670"/>
    <w:pPr>
      <w:autoSpaceDE w:val="0"/>
      <w:autoSpaceDN w:val="0"/>
      <w:adjustRightInd w:val="0"/>
    </w:pPr>
    <w:rPr>
      <w:rFonts w:ascii="Times New Roman" w:hAnsi="Times New Roman"/>
      <w:color w:val="000000"/>
      <w:sz w:val="24"/>
      <w:szCs w:val="24"/>
      <w:lang w:eastAsia="en-US"/>
    </w:rPr>
  </w:style>
  <w:style w:type="paragraph" w:styleId="Textpoznpodarou">
    <w:name w:val="footnote text"/>
    <w:basedOn w:val="Normln"/>
    <w:link w:val="TextpoznpodarouChar"/>
    <w:uiPriority w:val="99"/>
    <w:semiHidden/>
    <w:rsid w:val="003F6670"/>
    <w:rPr>
      <w:rFonts w:ascii="Calibri" w:eastAsia="Calibri" w:hAnsi="Calibri" w:cs="Calibri"/>
      <w:sz w:val="20"/>
      <w:szCs w:val="20"/>
      <w:lang w:eastAsia="en-US"/>
    </w:rPr>
  </w:style>
  <w:style w:type="character" w:customStyle="1" w:styleId="TextpoznpodarouChar">
    <w:name w:val="Text pozn. pod čarou Char"/>
    <w:basedOn w:val="Standardnpsmoodstavce"/>
    <w:link w:val="Textpoznpodarou"/>
    <w:uiPriority w:val="99"/>
    <w:locked/>
    <w:rsid w:val="003F6670"/>
    <w:rPr>
      <w:sz w:val="20"/>
      <w:szCs w:val="20"/>
    </w:rPr>
  </w:style>
  <w:style w:type="character" w:styleId="Znakapoznpodarou">
    <w:name w:val="footnote reference"/>
    <w:basedOn w:val="Standardnpsmoodstavce"/>
    <w:uiPriority w:val="99"/>
    <w:semiHidden/>
    <w:rsid w:val="003F6670"/>
    <w:rPr>
      <w:vertAlign w:val="superscript"/>
    </w:rPr>
  </w:style>
  <w:style w:type="paragraph" w:customStyle="1" w:styleId="Dopisspozdravem">
    <w:name w:val="Dopis s pozdravem"/>
    <w:basedOn w:val="Normln"/>
    <w:uiPriority w:val="99"/>
    <w:rsid w:val="00B33B9A"/>
    <w:pPr>
      <w:widowControl w:val="0"/>
      <w:spacing w:before="240" w:after="96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2753002">
      <w:marLeft w:val="0"/>
      <w:marRight w:val="0"/>
      <w:marTop w:val="0"/>
      <w:marBottom w:val="0"/>
      <w:divBdr>
        <w:top w:val="none" w:sz="0" w:space="0" w:color="auto"/>
        <w:left w:val="none" w:sz="0" w:space="0" w:color="auto"/>
        <w:bottom w:val="none" w:sz="0" w:space="0" w:color="auto"/>
        <w:right w:val="none" w:sz="0" w:space="0" w:color="auto"/>
      </w:divBdr>
      <w:divsChild>
        <w:div w:id="1422753022">
          <w:marLeft w:val="0"/>
          <w:marRight w:val="0"/>
          <w:marTop w:val="0"/>
          <w:marBottom w:val="0"/>
          <w:divBdr>
            <w:top w:val="none" w:sz="0" w:space="0" w:color="auto"/>
            <w:left w:val="none" w:sz="0" w:space="0" w:color="auto"/>
            <w:bottom w:val="none" w:sz="0" w:space="0" w:color="auto"/>
            <w:right w:val="none" w:sz="0" w:space="0" w:color="auto"/>
          </w:divBdr>
          <w:divsChild>
            <w:div w:id="1422753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753003">
      <w:marLeft w:val="0"/>
      <w:marRight w:val="0"/>
      <w:marTop w:val="0"/>
      <w:marBottom w:val="0"/>
      <w:divBdr>
        <w:top w:val="none" w:sz="0" w:space="0" w:color="auto"/>
        <w:left w:val="none" w:sz="0" w:space="0" w:color="auto"/>
        <w:bottom w:val="none" w:sz="0" w:space="0" w:color="auto"/>
        <w:right w:val="none" w:sz="0" w:space="0" w:color="auto"/>
      </w:divBdr>
      <w:divsChild>
        <w:div w:id="1422753020">
          <w:marLeft w:val="0"/>
          <w:marRight w:val="0"/>
          <w:marTop w:val="0"/>
          <w:marBottom w:val="0"/>
          <w:divBdr>
            <w:top w:val="none" w:sz="0" w:space="0" w:color="auto"/>
            <w:left w:val="none" w:sz="0" w:space="0" w:color="auto"/>
            <w:bottom w:val="none" w:sz="0" w:space="0" w:color="auto"/>
            <w:right w:val="none" w:sz="0" w:space="0" w:color="auto"/>
          </w:divBdr>
          <w:divsChild>
            <w:div w:id="1422753017">
              <w:marLeft w:val="0"/>
              <w:marRight w:val="0"/>
              <w:marTop w:val="0"/>
              <w:marBottom w:val="0"/>
              <w:divBdr>
                <w:top w:val="none" w:sz="0" w:space="0" w:color="auto"/>
                <w:left w:val="none" w:sz="0" w:space="0" w:color="auto"/>
                <w:bottom w:val="none" w:sz="0" w:space="0" w:color="auto"/>
                <w:right w:val="none" w:sz="0" w:space="0" w:color="auto"/>
              </w:divBdr>
              <w:divsChild>
                <w:div w:id="1422753009">
                  <w:marLeft w:val="0"/>
                  <w:marRight w:val="0"/>
                  <w:marTop w:val="0"/>
                  <w:marBottom w:val="0"/>
                  <w:divBdr>
                    <w:top w:val="none" w:sz="0" w:space="0" w:color="auto"/>
                    <w:left w:val="none" w:sz="0" w:space="0" w:color="auto"/>
                    <w:bottom w:val="none" w:sz="0" w:space="0" w:color="auto"/>
                    <w:right w:val="none" w:sz="0" w:space="0" w:color="auto"/>
                  </w:divBdr>
                  <w:divsChild>
                    <w:div w:id="1422753014">
                      <w:marLeft w:val="0"/>
                      <w:marRight w:val="0"/>
                      <w:marTop w:val="0"/>
                      <w:marBottom w:val="0"/>
                      <w:divBdr>
                        <w:top w:val="none" w:sz="0" w:space="0" w:color="auto"/>
                        <w:left w:val="none" w:sz="0" w:space="0" w:color="auto"/>
                        <w:bottom w:val="none" w:sz="0" w:space="0" w:color="auto"/>
                        <w:right w:val="none" w:sz="0" w:space="0" w:color="auto"/>
                      </w:divBdr>
                      <w:divsChild>
                        <w:div w:id="1422753007">
                          <w:marLeft w:val="0"/>
                          <w:marRight w:val="0"/>
                          <w:marTop w:val="0"/>
                          <w:marBottom w:val="0"/>
                          <w:divBdr>
                            <w:top w:val="none" w:sz="0" w:space="0" w:color="auto"/>
                            <w:left w:val="none" w:sz="0" w:space="0" w:color="auto"/>
                            <w:bottom w:val="none" w:sz="0" w:space="0" w:color="auto"/>
                            <w:right w:val="none" w:sz="0" w:space="0" w:color="auto"/>
                          </w:divBdr>
                          <w:divsChild>
                            <w:div w:id="1422753013">
                              <w:marLeft w:val="0"/>
                              <w:marRight w:val="560"/>
                              <w:marTop w:val="0"/>
                              <w:marBottom w:val="240"/>
                              <w:divBdr>
                                <w:top w:val="none" w:sz="0" w:space="0" w:color="auto"/>
                                <w:left w:val="none" w:sz="0" w:space="0" w:color="auto"/>
                                <w:bottom w:val="none" w:sz="0" w:space="0" w:color="auto"/>
                                <w:right w:val="none" w:sz="0" w:space="0" w:color="auto"/>
                              </w:divBdr>
                              <w:divsChild>
                                <w:div w:id="1422753006">
                                  <w:marLeft w:val="0"/>
                                  <w:marRight w:val="0"/>
                                  <w:marTop w:val="0"/>
                                  <w:marBottom w:val="0"/>
                                  <w:divBdr>
                                    <w:top w:val="none" w:sz="0" w:space="0" w:color="auto"/>
                                    <w:left w:val="none" w:sz="0" w:space="0" w:color="auto"/>
                                    <w:bottom w:val="none" w:sz="0" w:space="0" w:color="auto"/>
                                    <w:right w:val="none" w:sz="0" w:space="0" w:color="auto"/>
                                  </w:divBdr>
                                  <w:divsChild>
                                    <w:div w:id="1422753011">
                                      <w:marLeft w:val="0"/>
                                      <w:marRight w:val="0"/>
                                      <w:marTop w:val="0"/>
                                      <w:marBottom w:val="0"/>
                                      <w:divBdr>
                                        <w:top w:val="none" w:sz="0" w:space="0" w:color="auto"/>
                                        <w:left w:val="none" w:sz="0" w:space="0" w:color="auto"/>
                                        <w:bottom w:val="none" w:sz="0" w:space="0" w:color="auto"/>
                                        <w:right w:val="none" w:sz="0" w:space="0" w:color="auto"/>
                                      </w:divBdr>
                                      <w:divsChild>
                                        <w:div w:id="1422753000">
                                          <w:marLeft w:val="0"/>
                                          <w:marRight w:val="0"/>
                                          <w:marTop w:val="0"/>
                                          <w:marBottom w:val="375"/>
                                          <w:divBdr>
                                            <w:top w:val="none" w:sz="0" w:space="0" w:color="auto"/>
                                            <w:left w:val="none" w:sz="0" w:space="0" w:color="auto"/>
                                            <w:bottom w:val="none" w:sz="0" w:space="0" w:color="auto"/>
                                            <w:right w:val="none" w:sz="0" w:space="0" w:color="auto"/>
                                          </w:divBdr>
                                        </w:div>
                                        <w:div w:id="1422753004">
                                          <w:marLeft w:val="0"/>
                                          <w:marRight w:val="0"/>
                                          <w:marTop w:val="0"/>
                                          <w:marBottom w:val="375"/>
                                          <w:divBdr>
                                            <w:top w:val="none" w:sz="0" w:space="0" w:color="auto"/>
                                            <w:left w:val="none" w:sz="0" w:space="0" w:color="auto"/>
                                            <w:bottom w:val="none" w:sz="0" w:space="0" w:color="auto"/>
                                            <w:right w:val="none" w:sz="0" w:space="0" w:color="auto"/>
                                          </w:divBdr>
                                        </w:div>
                                        <w:div w:id="1422753005">
                                          <w:marLeft w:val="0"/>
                                          <w:marRight w:val="0"/>
                                          <w:marTop w:val="0"/>
                                          <w:marBottom w:val="375"/>
                                          <w:divBdr>
                                            <w:top w:val="none" w:sz="0" w:space="0" w:color="auto"/>
                                            <w:left w:val="none" w:sz="0" w:space="0" w:color="auto"/>
                                            <w:bottom w:val="none" w:sz="0" w:space="0" w:color="auto"/>
                                            <w:right w:val="none" w:sz="0" w:space="0" w:color="auto"/>
                                          </w:divBdr>
                                        </w:div>
                                        <w:div w:id="1422753010">
                                          <w:marLeft w:val="0"/>
                                          <w:marRight w:val="0"/>
                                          <w:marTop w:val="0"/>
                                          <w:marBottom w:val="375"/>
                                          <w:divBdr>
                                            <w:top w:val="none" w:sz="0" w:space="0" w:color="auto"/>
                                            <w:left w:val="none" w:sz="0" w:space="0" w:color="auto"/>
                                            <w:bottom w:val="none" w:sz="0" w:space="0" w:color="auto"/>
                                            <w:right w:val="none" w:sz="0" w:space="0" w:color="auto"/>
                                          </w:divBdr>
                                        </w:div>
                                        <w:div w:id="1422753023">
                                          <w:marLeft w:val="0"/>
                                          <w:marRight w:val="0"/>
                                          <w:marTop w:val="0"/>
                                          <w:marBottom w:val="240"/>
                                          <w:divBdr>
                                            <w:top w:val="none" w:sz="0" w:space="0" w:color="auto"/>
                                            <w:left w:val="none" w:sz="0" w:space="0" w:color="auto"/>
                                            <w:bottom w:val="none" w:sz="0" w:space="0" w:color="auto"/>
                                            <w:right w:val="none" w:sz="0" w:space="0" w:color="auto"/>
                                          </w:divBdr>
                                          <w:divsChild>
                                            <w:div w:id="1422753001">
                                              <w:marLeft w:val="0"/>
                                              <w:marRight w:val="0"/>
                                              <w:marTop w:val="0"/>
                                              <w:marBottom w:val="0"/>
                                              <w:divBdr>
                                                <w:top w:val="none" w:sz="0" w:space="0" w:color="auto"/>
                                                <w:left w:val="none" w:sz="0" w:space="0" w:color="auto"/>
                                                <w:bottom w:val="none" w:sz="0" w:space="0" w:color="auto"/>
                                                <w:right w:val="none" w:sz="0" w:space="0" w:color="auto"/>
                                              </w:divBdr>
                                              <w:divsChild>
                                                <w:div w:id="142275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275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2753008">
      <w:marLeft w:val="0"/>
      <w:marRight w:val="0"/>
      <w:marTop w:val="0"/>
      <w:marBottom w:val="0"/>
      <w:divBdr>
        <w:top w:val="none" w:sz="0" w:space="0" w:color="auto"/>
        <w:left w:val="none" w:sz="0" w:space="0" w:color="auto"/>
        <w:bottom w:val="none" w:sz="0" w:space="0" w:color="auto"/>
        <w:right w:val="none" w:sz="0" w:space="0" w:color="auto"/>
      </w:divBdr>
    </w:div>
    <w:div w:id="1422753019">
      <w:marLeft w:val="0"/>
      <w:marRight w:val="0"/>
      <w:marTop w:val="0"/>
      <w:marBottom w:val="0"/>
      <w:divBdr>
        <w:top w:val="none" w:sz="0" w:space="0" w:color="auto"/>
        <w:left w:val="none" w:sz="0" w:space="0" w:color="auto"/>
        <w:bottom w:val="none" w:sz="0" w:space="0" w:color="auto"/>
        <w:right w:val="none" w:sz="0" w:space="0" w:color="auto"/>
      </w:divBdr>
    </w:div>
    <w:div w:id="1422753024">
      <w:marLeft w:val="0"/>
      <w:marRight w:val="0"/>
      <w:marTop w:val="0"/>
      <w:marBottom w:val="0"/>
      <w:divBdr>
        <w:top w:val="none" w:sz="0" w:space="0" w:color="auto"/>
        <w:left w:val="none" w:sz="0" w:space="0" w:color="auto"/>
        <w:bottom w:val="none" w:sz="0" w:space="0" w:color="auto"/>
        <w:right w:val="none" w:sz="0" w:space="0" w:color="auto"/>
      </w:divBdr>
      <w:divsChild>
        <w:div w:id="1422753016">
          <w:marLeft w:val="0"/>
          <w:marRight w:val="0"/>
          <w:marTop w:val="0"/>
          <w:marBottom w:val="0"/>
          <w:divBdr>
            <w:top w:val="none" w:sz="0" w:space="0" w:color="auto"/>
            <w:left w:val="none" w:sz="0" w:space="0" w:color="auto"/>
            <w:bottom w:val="none" w:sz="0" w:space="0" w:color="auto"/>
            <w:right w:val="none" w:sz="0" w:space="0" w:color="auto"/>
          </w:divBdr>
          <w:divsChild>
            <w:div w:id="1422753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hyperlink" Target="http://cs.wikipedia.org/wiki/1946" TargetMode="External"/><Relationship Id="rId26" Type="http://schemas.openxmlformats.org/officeDocument/2006/relationships/image" Target="media/image5.png"/><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footer" Target="footer4.xm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cs.wikipedia.org/wiki/17._z%C3%A1%C5%99%C3%AD" TargetMode="External"/><Relationship Id="rId25" Type="http://schemas.openxmlformats.org/officeDocument/2006/relationships/image" Target="media/image4.png"/><Relationship Id="rId33" Type="http://schemas.openxmlformats.org/officeDocument/2006/relationships/header" Target="header7.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cs.wikipedia.org/wiki/Klement_Gottwald" TargetMode="External"/><Relationship Id="rId20" Type="http://schemas.openxmlformats.org/officeDocument/2006/relationships/header" Target="header3.xml"/><Relationship Id="rId29"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footer" Target="footer5.xml"/><Relationship Id="rId32" Type="http://schemas.openxmlformats.org/officeDocument/2006/relationships/image" Target="media/image7.png"/><Relationship Id="rId37"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yperlink" Target="http://cs.wikipedia.org/wiki/1946" TargetMode="External"/><Relationship Id="rId23" Type="http://schemas.openxmlformats.org/officeDocument/2006/relationships/header" Target="header4.xml"/><Relationship Id="rId28" Type="http://schemas.openxmlformats.org/officeDocument/2006/relationships/footer" Target="footer6.xml"/><Relationship Id="rId36" Type="http://schemas.openxmlformats.org/officeDocument/2006/relationships/header" Target="header8.xml"/><Relationship Id="rId10" Type="http://schemas.openxmlformats.org/officeDocument/2006/relationships/footer" Target="footer2.xml"/><Relationship Id="rId19" Type="http://schemas.openxmlformats.org/officeDocument/2006/relationships/image" Target="media/image2.jpeg"/><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cs.wikipedia.org/wiki/1._%C5%99%C3%ADjen" TargetMode="External"/><Relationship Id="rId22" Type="http://schemas.openxmlformats.org/officeDocument/2006/relationships/image" Target="media/image3.jpeg"/><Relationship Id="rId27" Type="http://schemas.openxmlformats.org/officeDocument/2006/relationships/header" Target="header5.xml"/><Relationship Id="rId30" Type="http://schemas.openxmlformats.org/officeDocument/2006/relationships/header" Target="header6.xml"/><Relationship Id="rId35" Type="http://schemas.openxmlformats.org/officeDocument/2006/relationships/image" Target="media/image8.png"/></Relationships>
</file>

<file path=word/_rels/footnotes.xml.rels><?xml version="1.0" encoding="UTF-8" standalone="yes"?>
<Relationships xmlns="http://schemas.openxmlformats.org/package/2006/relationships"><Relationship Id="rId1" Type="http://schemas.openxmlformats.org/officeDocument/2006/relationships/hyperlink" Target="http://portal.mpsv.cz/upcr/kp/olk/statistiky/ol_rok2010_kraj.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180</TotalTime>
  <Pages>22</Pages>
  <Words>3883</Words>
  <Characters>23583</Characters>
  <Application>Microsoft Office Word</Application>
  <DocSecurity>0</DocSecurity>
  <Lines>196</Lines>
  <Paragraphs>54</Paragraphs>
  <ScaleCrop>false</ScaleCrop>
  <HeadingPairs>
    <vt:vector size="2" baseType="variant">
      <vt:variant>
        <vt:lpstr>Název</vt:lpstr>
      </vt:variant>
      <vt:variant>
        <vt:i4>1</vt:i4>
      </vt:variant>
    </vt:vector>
  </HeadingPairs>
  <TitlesOfParts>
    <vt:vector size="1" baseType="lpstr">
      <vt:lpstr/>
    </vt:vector>
  </TitlesOfParts>
  <Company>KÚOK</Company>
  <LinksUpToDate>false</LinksUpToDate>
  <CharactersWithSpaces>27412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Večeř Ondřej</dc:creator>
  <cp:keywords/>
  <dc:description/>
  <cp:lastModifiedBy>Večeř Ondřej</cp:lastModifiedBy>
  <cp:revision>15</cp:revision>
  <cp:lastPrinted>2012-04-04T05:50:00Z</cp:lastPrinted>
  <dcterms:created xsi:type="dcterms:W3CDTF">2012-03-21T07:00:00Z</dcterms:created>
  <dcterms:modified xsi:type="dcterms:W3CDTF">2012-04-04T06:19:00Z</dcterms:modified>
</cp:coreProperties>
</file>